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360" w:line="330"/>
      </w:pPr>
      <w:r>
        <w:rPr>
          <w:rFonts w:ascii="Arial" w:cs="Arial" w:eastAsia="Arial" w:hAnsi="Arial"/>
          <w:color w:val="2B2C32"/>
          <w:sz w:val="40"/>
          <w:szCs w:val="40"/>
        </w:rPr>
        <w:t xml:space="preserve">Immobilie kaufen im Kosovo – Der komplette Ratgeber 2026</w:t>
      </w:r>
    </w:p>
    <w:p>
      <w:pPr>
        <w:spacing w:after="160" w:line="330"/>
      </w:pPr>
      <w:r>
        <w:rPr>
          <w:rFonts w:ascii="Arial" w:cs="Arial" w:eastAsia="Arial" w:hAnsi="Arial"/>
          <w:i/>
          <w:iCs/>
          <w:sz w:val="22"/>
          <w:szCs w:val="22"/>
        </w:rPr>
        <w:t xml:space="preserve">Alles, was du wissen musst – von der ersten Idee bis zum Notartermin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Einleitung: Warum jetzt der richtige Zeitpunkt ist</w:t>
      </w:r>
    </w:p>
    <w:p>
      <w:pPr>
        <w:spacing w:after="160" w:line="330"/>
      </w:pPr>
      <w:r>
        <w:rPr>
          <w:rFonts w:ascii="Arial" w:cs="Arial" w:eastAsia="Arial" w:hAnsi="Arial"/>
          <w:sz w:val="22"/>
          <w:szCs w:val="22"/>
        </w:rPr>
        <w:t xml:space="preserve">Der Kosovo ist eines der jüngsten Länder Europas – und gleichzeitig einer der dynamischsten Immobilienmärkte des Balkans. Wer heute kauft, kauft in einem Land, das wächst: neue Straßen, neue Stadtteile, eine junge Bevölkerung und eine starke Diaspora, die Geld in die Heimat investiert.</w:t>
      </w:r>
    </w:p>
    <w:p>
      <w:pPr>
        <w:spacing w:after="160" w:line="330"/>
      </w:pPr>
      <w:r>
        <w:rPr>
          <w:rFonts w:ascii="Arial" w:cs="Arial" w:eastAsia="Arial" w:hAnsi="Arial"/>
          <w:sz w:val="22"/>
          <w:szCs w:val="22"/>
        </w:rPr>
        <w:t xml:space="preserve">Viele Kosovaren in Deutschland, der Schweiz oder Österreich träumen davon, eine Wohnung oder ein Haus in der Heimat zu kaufen – als Altersvorsorge, als Feriendomizil oder als Investition. Doch der Weg dorthin ist oft unklar. Welche Unterlagen brauche ich? Wem kann ich vertrauen? Was kostet wirklich? Und was kann schiefgehen?</w:t>
      </w:r>
    </w:p>
    <w:p>
      <w:pPr>
        <w:spacing w:after="160" w:line="330"/>
      </w:pPr>
      <w:r>
        <w:rPr>
          <w:rFonts w:ascii="Arial" w:cs="Arial" w:eastAsia="Arial" w:hAnsi="Arial"/>
          <w:sz w:val="22"/>
          <w:szCs w:val="22"/>
        </w:rPr>
        <w:t xml:space="preserve">Dieser Ratgeber beantwortet all diese Fragen – ehrlich, verständlich und mit echten Beispielen aus der Praxis.</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 Der Immobilienmarkt im Kosovo – Was du wissen musst</w:t>
      </w:r>
    </w:p>
    <w:p>
      <w:pPr>
        <w:pStyle w:val="Heading3"/>
        <w:spacing w:after="120" w:before="240" w:line="330"/>
      </w:pPr>
      <w:r>
        <w:rPr>
          <w:rFonts w:ascii="Arial" w:cs="Arial" w:eastAsia="Arial" w:hAnsi="Arial"/>
          <w:color w:val="2B2C32"/>
          <w:sz w:val="26"/>
          <w:szCs w:val="26"/>
        </w:rPr>
        <w:t xml:space="preserve">1.1 Wie sieht der Markt heute aus?</w:t>
      </w:r>
    </w:p>
    <w:p>
      <w:pPr>
        <w:spacing w:after="160" w:line="330"/>
      </w:pPr>
      <w:r>
        <w:rPr>
          <w:rFonts w:ascii="Arial" w:cs="Arial" w:eastAsia="Arial" w:hAnsi="Arial"/>
          <w:sz w:val="22"/>
          <w:szCs w:val="22"/>
        </w:rPr>
        <w:t xml:space="preserve">Der kosovarische Immobilienmarkt ist jung, schnell und manchmal unübersichtlich. Das sind die wichtigsten Merkmale:</w:t>
      </w:r>
    </w:p>
    <w:p>
      <w:pPr>
        <w:spacing w:after="160" w:line="330"/>
      </w:pPr>
      <w:r>
        <w:rPr>
          <w:rFonts w:ascii="Arial" w:cs="Arial" w:eastAsia="Arial" w:hAnsi="Arial"/>
          <w:b/>
          <w:bCs/>
          <w:sz w:val="22"/>
          <w:szCs w:val="22"/>
        </w:rPr>
        <w:t xml:space="preserve">Prishtina dominiert alles.</w:t>
      </w:r>
      <w:r>
        <w:rPr>
          <w:rFonts w:ascii="Arial" w:cs="Arial" w:eastAsia="Arial" w:hAnsi="Arial"/>
          <w:sz w:val="22"/>
          <w:szCs w:val="22"/>
        </w:rPr>
        <w:t xml:space="preserve"> Die Hauptstadt macht einen Großteil aller Immobilientransaktionen im Land aus. Stadtteile wie Arbëria, Dardania, Ulpiana und der neue Stadtteil Bregu i Diellit (Sunny Hill) sind besonders begehrt.</w:t>
      </w:r>
    </w:p>
    <w:p>
      <w:pPr>
        <w:spacing w:after="160" w:line="330"/>
      </w:pPr>
      <w:r>
        <w:rPr>
          <w:rFonts w:ascii="Arial" w:cs="Arial" w:eastAsia="Arial" w:hAnsi="Arial"/>
          <w:b/>
          <w:bCs/>
          <w:sz w:val="22"/>
          <w:szCs w:val="22"/>
        </w:rPr>
        <w:t xml:space="preserve">Neubau boomt.</w:t>
      </w:r>
      <w:r>
        <w:rPr>
          <w:rFonts w:ascii="Arial" w:cs="Arial" w:eastAsia="Arial" w:hAnsi="Arial"/>
          <w:sz w:val="22"/>
          <w:szCs w:val="22"/>
        </w:rPr>
        <w:t xml:space="preserve"> Überall entstehen neue Wohnblöcke. Viele Käufer erwerben Wohnungen „auf dem Papier" – also bevor das Gebäude fertig ist. Das kann günstig sein, birgt aber Risiken (dazu mehr in Kapitel 5).</w:t>
      </w:r>
    </w:p>
    <w:p>
      <w:pPr>
        <w:spacing w:after="160" w:line="330"/>
      </w:pPr>
      <w:r>
        <w:rPr>
          <w:rFonts w:ascii="Arial" w:cs="Arial" w:eastAsia="Arial" w:hAnsi="Arial"/>
          <w:b/>
          <w:bCs/>
          <w:sz w:val="22"/>
          <w:szCs w:val="22"/>
        </w:rPr>
        <w:t xml:space="preserve">Preise steigen.</w:t>
      </w:r>
      <w:r>
        <w:rPr>
          <w:rFonts w:ascii="Arial" w:cs="Arial" w:eastAsia="Arial" w:hAnsi="Arial"/>
          <w:sz w:val="22"/>
          <w:szCs w:val="22"/>
        </w:rPr>
        <w:t xml:space="preserve"> In Prishtina kostet ein Quadratmeter in guter Lage heute zwischen </w:t>
      </w:r>
      <w:r>
        <w:rPr>
          <w:rFonts w:ascii="Arial" w:cs="Arial" w:eastAsia="Arial" w:hAnsi="Arial"/>
          <w:b/>
          <w:bCs/>
          <w:sz w:val="22"/>
          <w:szCs w:val="22"/>
        </w:rPr>
        <w:t xml:space="preserve">800 und 1.500 Euro</w:t>
      </w:r>
      <w:r>
        <w:rPr>
          <w:rFonts w:ascii="Arial" w:cs="Arial" w:eastAsia="Arial" w:hAnsi="Arial"/>
          <w:sz w:val="22"/>
          <w:szCs w:val="22"/>
        </w:rPr>
        <w:t xml:space="preserve">. Vor fünf Jahren waren es noch 500–800 Euro. In Städten wie Prizren, Peja oder Gjakova sind die Preise noch moderater – zwischen </w:t>
      </w:r>
      <w:r>
        <w:rPr>
          <w:rFonts w:ascii="Arial" w:cs="Arial" w:eastAsia="Arial" w:hAnsi="Arial"/>
          <w:b/>
          <w:bCs/>
          <w:sz w:val="22"/>
          <w:szCs w:val="22"/>
        </w:rPr>
        <w:t xml:space="preserve">400 und 800 Euro pro Quadratmeter</w:t>
      </w:r>
      <w:r>
        <w:rPr>
          <w:rFonts w:ascii="Arial" w:cs="Arial" w:eastAsia="Arial" w:hAnsi="Arial"/>
          <w:sz w:val="22"/>
          <w:szCs w:val="22"/>
        </w:rPr>
        <w:t xml:space="preserve">.</w:t>
      </w:r>
    </w:p>
    <w:p>
      <w:pPr>
        <w:spacing w:after="160" w:line="330"/>
      </w:pPr>
      <w:r>
        <w:rPr>
          <w:rFonts w:ascii="Arial" w:cs="Arial" w:eastAsia="Arial" w:hAnsi="Arial"/>
          <w:b/>
          <w:bCs/>
          <w:sz w:val="22"/>
          <w:szCs w:val="22"/>
        </w:rPr>
        <w:t xml:space="preserve">Die Diaspora treibt die Nachfrage.</w:t>
      </w:r>
      <w:r>
        <w:rPr>
          <w:rFonts w:ascii="Arial" w:cs="Arial" w:eastAsia="Arial" w:hAnsi="Arial"/>
          <w:sz w:val="22"/>
          <w:szCs w:val="22"/>
        </w:rPr>
        <w:t xml:space="preserve"> Schätzungsweise 800.000 Kosovaren leben im Ausland, davon über 300.000 allein in Deutschland und der Schweiz. Viele von ihnen kaufen Immobilien in der Heimat – entweder zum Eigennutz oder als Kapitalanlage.</w:t>
      </w:r>
    </w:p>
    <w:p>
      <w:pPr>
        <w:pStyle w:val="Heading3"/>
        <w:spacing w:after="120" w:before="240" w:line="330"/>
      </w:pPr>
      <w:r>
        <w:rPr>
          <w:rFonts w:ascii="Arial" w:cs="Arial" w:eastAsia="Arial" w:hAnsi="Arial"/>
          <w:color w:val="2B2C32"/>
          <w:sz w:val="26"/>
          <w:szCs w:val="26"/>
        </w:rPr>
        <w:t xml:space="preserve">1.2 Wo kauft man am besten?</w:t>
      </w:r>
    </w:p>
    <w:p>
      <w:pPr>
        <w:spacing w:after="160" w:line="330"/>
      </w:pPr>
      <w:r>
        <w:rPr>
          <w:rFonts w:ascii="Arial" w:cs="Arial" w:eastAsia="Arial" w:hAnsi="Arial"/>
          <w:b/>
          <w:bCs/>
          <w:sz w:val="22"/>
          <w:szCs w:val="22"/>
        </w:rPr>
        <w:t xml:space="preserve">Prishtina – für Investoren und Städter</w:t>
      </w:r>
    </w:p>
    <w:p>
      <w:pPr>
        <w:pStyle w:val="ListParagraph"/>
        <w:numPr>
          <w:ilvl w:val="0"/>
          <w:numId w:val="1"/>
        </w:numPr>
        <w:spacing w:line="330"/>
      </w:pPr>
      <w:r>
        <w:rPr>
          <w:rFonts w:ascii="Arial" w:cs="Arial" w:eastAsia="Arial" w:hAnsi="Arial"/>
          <w:sz w:val="22"/>
          <w:szCs w:val="22"/>
        </w:rPr>
        <w:t xml:space="preserve">Höchste Preise, aber auch höchste Wertsteigerung</w:t>
      </w:r>
    </w:p>
    <w:p>
      <w:pPr>
        <w:pStyle w:val="ListParagraph"/>
        <w:numPr>
          <w:ilvl w:val="0"/>
          <w:numId w:val="1"/>
        </w:numPr>
        <w:spacing w:line="330"/>
      </w:pPr>
      <w:r>
        <w:rPr>
          <w:rFonts w:ascii="Arial" w:cs="Arial" w:eastAsia="Arial" w:hAnsi="Arial"/>
          <w:sz w:val="22"/>
          <w:szCs w:val="22"/>
        </w:rPr>
        <w:t xml:space="preserve">Beste Infrastruktur, Schulen, Krankenhäuser, Restaurants</w:t>
      </w:r>
    </w:p>
    <w:p>
      <w:pPr>
        <w:pStyle w:val="ListParagraph"/>
        <w:numPr>
          <w:ilvl w:val="0"/>
          <w:numId w:val="1"/>
        </w:numPr>
        <w:spacing w:line="330"/>
      </w:pPr>
      <w:r>
        <w:rPr>
          <w:rFonts w:ascii="Arial" w:cs="Arial" w:eastAsia="Arial" w:hAnsi="Arial"/>
          <w:sz w:val="22"/>
          <w:szCs w:val="22"/>
        </w:rPr>
        <w:t xml:space="preserve">Empfohlene Stadtteile: Arbëria, Dardania, Sunny Hill, Kalabria</w:t>
      </w:r>
    </w:p>
    <w:p>
      <w:pPr>
        <w:spacing w:after="160" w:line="330"/>
      </w:pPr>
      <w:r>
        <w:rPr>
          <w:rFonts w:ascii="Arial" w:cs="Arial" w:eastAsia="Arial" w:hAnsi="Arial"/>
          <w:b/>
          <w:bCs/>
          <w:sz w:val="22"/>
          <w:szCs w:val="22"/>
        </w:rPr>
        <w:t xml:space="preserve">Prizren – für Romantiker und Kulturliebhaber</w:t>
      </w:r>
    </w:p>
    <w:p>
      <w:pPr>
        <w:pStyle w:val="ListParagraph"/>
        <w:numPr>
          <w:ilvl w:val="0"/>
          <w:numId w:val="1"/>
        </w:numPr>
        <w:spacing w:line="330"/>
      </w:pPr>
      <w:r>
        <w:rPr>
          <w:rFonts w:ascii="Arial" w:cs="Arial" w:eastAsia="Arial" w:hAnsi="Arial"/>
          <w:sz w:val="22"/>
          <w:szCs w:val="22"/>
        </w:rPr>
        <w:t xml:space="preserve">Schönste Altstadt des Kosovo</w:t>
      </w:r>
    </w:p>
    <w:p>
      <w:pPr>
        <w:pStyle w:val="ListParagraph"/>
        <w:numPr>
          <w:ilvl w:val="0"/>
          <w:numId w:val="1"/>
        </w:numPr>
        <w:spacing w:line="330"/>
      </w:pPr>
      <w:r>
        <w:rPr>
          <w:rFonts w:ascii="Arial" w:cs="Arial" w:eastAsia="Arial" w:hAnsi="Arial"/>
          <w:sz w:val="22"/>
          <w:szCs w:val="22"/>
        </w:rPr>
        <w:t xml:space="preserve">Wachsender Tourismus → steigende Mietnachfrage</w:t>
      </w:r>
    </w:p>
    <w:p>
      <w:pPr>
        <w:pStyle w:val="ListParagraph"/>
        <w:numPr>
          <w:ilvl w:val="0"/>
          <w:numId w:val="1"/>
        </w:numPr>
        <w:spacing w:line="330"/>
      </w:pPr>
      <w:r>
        <w:rPr>
          <w:rFonts w:ascii="Arial" w:cs="Arial" w:eastAsia="Arial" w:hAnsi="Arial"/>
          <w:sz w:val="22"/>
          <w:szCs w:val="22"/>
        </w:rPr>
        <w:t xml:space="preserve">Günstigere Preise als Prishtina</w:t>
      </w:r>
    </w:p>
    <w:p>
      <w:pPr>
        <w:spacing w:after="160" w:line="330"/>
      </w:pPr>
      <w:r>
        <w:rPr>
          <w:rFonts w:ascii="Arial" w:cs="Arial" w:eastAsia="Arial" w:hAnsi="Arial"/>
          <w:b/>
          <w:bCs/>
          <w:sz w:val="22"/>
          <w:szCs w:val="22"/>
        </w:rPr>
        <w:t xml:space="preserve">Peja / Pec – für Naturliebhaber</w:t>
      </w:r>
    </w:p>
    <w:p>
      <w:pPr>
        <w:pStyle w:val="ListParagraph"/>
        <w:numPr>
          <w:ilvl w:val="0"/>
          <w:numId w:val="1"/>
        </w:numPr>
        <w:spacing w:line="330"/>
      </w:pPr>
      <w:r>
        <w:rPr>
          <w:rFonts w:ascii="Arial" w:cs="Arial" w:eastAsia="Arial" w:hAnsi="Arial"/>
          <w:sz w:val="22"/>
          <w:szCs w:val="22"/>
        </w:rPr>
        <w:t xml:space="preserve">Nähe zu den Rugova-Bergen</w:t>
      </w:r>
    </w:p>
    <w:p>
      <w:pPr>
        <w:pStyle w:val="ListParagraph"/>
        <w:numPr>
          <w:ilvl w:val="0"/>
          <w:numId w:val="1"/>
        </w:numPr>
        <w:spacing w:line="330"/>
      </w:pPr>
      <w:r>
        <w:rPr>
          <w:rFonts w:ascii="Arial" w:cs="Arial" w:eastAsia="Arial" w:hAnsi="Arial"/>
          <w:sz w:val="22"/>
          <w:szCs w:val="22"/>
        </w:rPr>
        <w:t xml:space="preserve">Beliebt bei Wanderern und Skifahrern</w:t>
      </w:r>
    </w:p>
    <w:p>
      <w:pPr>
        <w:pStyle w:val="ListParagraph"/>
        <w:numPr>
          <w:ilvl w:val="0"/>
          <w:numId w:val="1"/>
        </w:numPr>
        <w:spacing w:line="330"/>
      </w:pPr>
      <w:r>
        <w:rPr>
          <w:rFonts w:ascii="Arial" w:cs="Arial" w:eastAsia="Arial" w:hAnsi="Arial"/>
          <w:sz w:val="22"/>
          <w:szCs w:val="22"/>
        </w:rPr>
        <w:t xml:space="preserve">Noch vergleichsweise günstig</w:t>
      </w:r>
    </w:p>
    <w:p>
      <w:pPr>
        <w:spacing w:after="160" w:line="330"/>
      </w:pPr>
      <w:r>
        <w:rPr>
          <w:rFonts w:ascii="Arial" w:cs="Arial" w:eastAsia="Arial" w:hAnsi="Arial"/>
          <w:b/>
          <w:bCs/>
          <w:sz w:val="22"/>
          <w:szCs w:val="22"/>
        </w:rPr>
        <w:t xml:space="preserve">Durrës / Küste (Albanien-Grenze)</w:t>
      </w:r>
      <w:r>
        <w:rPr>
          <w:rFonts w:ascii="Arial" w:cs="Arial" w:eastAsia="Arial" w:hAnsi="Arial"/>
          <w:sz w:val="22"/>
          <w:szCs w:val="22"/>
        </w:rPr>
        <w:t xml:space="preserve"> – für Sommerdomizile</w:t>
      </w:r>
    </w:p>
    <w:p>
      <w:pPr>
        <w:pStyle w:val="ListParagraph"/>
        <w:numPr>
          <w:ilvl w:val="0"/>
          <w:numId w:val="1"/>
        </w:numPr>
        <w:spacing w:line="330"/>
      </w:pPr>
      <w:r>
        <w:rPr>
          <w:rFonts w:ascii="Arial" w:cs="Arial" w:eastAsia="Arial" w:hAnsi="Arial"/>
          <w:sz w:val="22"/>
          <w:szCs w:val="22"/>
        </w:rPr>
        <w:t xml:space="preserve">Viele Kosovaren kaufen auch an der albanischen Küste</w:t>
      </w:r>
    </w:p>
    <w:p>
      <w:pPr>
        <w:pStyle w:val="ListParagraph"/>
        <w:numPr>
          <w:ilvl w:val="0"/>
          <w:numId w:val="1"/>
        </w:numPr>
        <w:spacing w:line="330"/>
      </w:pPr>
      <w:r>
        <w:rPr>
          <w:rFonts w:ascii="Arial" w:cs="Arial" w:eastAsia="Arial" w:hAnsi="Arial"/>
          <w:sz w:val="22"/>
          <w:szCs w:val="22"/>
        </w:rPr>
        <w:t xml:space="preserve">Saisonale Vermietung möglich</w:t>
      </w:r>
    </w:p>
    <w:p>
      <w:pPr>
        <w:spacing w:line="330"/>
        <w:ind w:left="720"/>
      </w:pPr>
      <w:r>
        <w:rPr>
          <w:rFonts w:ascii="Arial" w:cs="Arial" w:eastAsia="Arial" w:hAnsi="Arial"/>
          <w:i/>
          <w:iCs/>
          <w:sz w:val="22"/>
          <w:szCs w:val="22"/>
        </w:rPr>
        <w:t xml:space="preserve">**Praxisbeispiel:** Arben, 42, lebt seit 15 Jahren in Stuttgart. Er hat 2023 eine 75 m² Wohnung in Arbëria (Prishtina) für 85.000 Euro gekauft. Heute ist sie bereits 100.000 Euro wert. Er vermietet sie für 450 Euro im Monat – das entspricht einer Rendite von über 6% pro Jahr.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2: Wer darf im Kosovo Immobilien kaufen?</w:t>
      </w:r>
    </w:p>
    <w:p>
      <w:pPr>
        <w:pStyle w:val="Heading3"/>
        <w:spacing w:after="120" w:before="240" w:line="330"/>
      </w:pPr>
      <w:r>
        <w:rPr>
          <w:rFonts w:ascii="Arial" w:cs="Arial" w:eastAsia="Arial" w:hAnsi="Arial"/>
          <w:color w:val="2B2C32"/>
          <w:sz w:val="26"/>
          <w:szCs w:val="26"/>
        </w:rPr>
        <w:t xml:space="preserve">2.1 Kosovaren im Ausland (Diaspora)</w:t>
      </w:r>
    </w:p>
    <w:p>
      <w:pPr>
        <w:spacing w:after="160" w:line="330"/>
      </w:pPr>
      <w:r>
        <w:rPr>
          <w:rFonts w:ascii="Arial" w:cs="Arial" w:eastAsia="Arial" w:hAnsi="Arial"/>
          <w:sz w:val="22"/>
          <w:szCs w:val="22"/>
        </w:rPr>
        <w:t xml:space="preserve">Wenn du kosovarischer Staatsbürger bist und im Ausland lebst, hast du </w:t>
      </w:r>
      <w:r>
        <w:rPr>
          <w:rFonts w:ascii="Arial" w:cs="Arial" w:eastAsia="Arial" w:hAnsi="Arial"/>
          <w:b/>
          <w:bCs/>
          <w:sz w:val="22"/>
          <w:szCs w:val="22"/>
        </w:rPr>
        <w:t xml:space="preserve">dieselben Rechte wie jeder andere Bürger im Kosovo</w:t>
      </w:r>
      <w:r>
        <w:rPr>
          <w:rFonts w:ascii="Arial" w:cs="Arial" w:eastAsia="Arial" w:hAnsi="Arial"/>
          <w:sz w:val="22"/>
          <w:szCs w:val="22"/>
        </w:rPr>
        <w:t xml:space="preserve">. Du kannst Immobilien kaufen, verkaufen und besitzen – ohne Einschränkungen.</w:t>
      </w:r>
    </w:p>
    <w:p>
      <w:pPr>
        <w:spacing w:after="160" w:line="330"/>
      </w:pPr>
      <w:r>
        <w:rPr>
          <w:rFonts w:ascii="Arial" w:cs="Arial" w:eastAsia="Arial" w:hAnsi="Arial"/>
          <w:sz w:val="22"/>
          <w:szCs w:val="22"/>
        </w:rPr>
        <w:t xml:space="preserve">Du brauchst dafür:</w:t>
      </w:r>
    </w:p>
    <w:p>
      <w:pPr>
        <w:pStyle w:val="ListParagraph"/>
        <w:numPr>
          <w:ilvl w:val="0"/>
          <w:numId w:val="1"/>
        </w:numPr>
        <w:spacing w:line="330"/>
      </w:pPr>
      <w:r>
        <w:rPr>
          <w:rFonts w:ascii="Arial" w:cs="Arial" w:eastAsia="Arial" w:hAnsi="Arial"/>
          <w:sz w:val="22"/>
          <w:szCs w:val="22"/>
        </w:rPr>
        <w:t xml:space="preserve">Deinen kosovarischen Reisepass oder Personalausweis</w:t>
      </w:r>
    </w:p>
    <w:p>
      <w:pPr>
        <w:pStyle w:val="ListParagraph"/>
        <w:numPr>
          <w:ilvl w:val="0"/>
          <w:numId w:val="1"/>
        </w:numPr>
        <w:spacing w:line="330"/>
      </w:pPr>
      <w:r>
        <w:rPr>
          <w:rFonts w:ascii="Arial" w:cs="Arial" w:eastAsia="Arial" w:hAnsi="Arial"/>
          <w:sz w:val="22"/>
          <w:szCs w:val="22"/>
        </w:rPr>
        <w:t xml:space="preserve">Eine kosovarische Steuernummer (Numri Fiskal) – falls du noch keine hast, kannst du sie bei der Steuerbehörde (ATK) beantragen</w:t>
      </w:r>
    </w:p>
    <w:p>
      <w:pPr>
        <w:pStyle w:val="ListParagraph"/>
        <w:numPr>
          <w:ilvl w:val="0"/>
          <w:numId w:val="1"/>
        </w:numPr>
        <w:spacing w:line="330"/>
      </w:pPr>
      <w:r>
        <w:rPr>
          <w:rFonts w:ascii="Arial" w:cs="Arial" w:eastAsia="Arial" w:hAnsi="Arial"/>
          <w:sz w:val="22"/>
          <w:szCs w:val="22"/>
        </w:rPr>
        <w:t xml:space="preserve">Kein Wohnsitz im Kosovo erforderlich</w:t>
      </w:r>
    </w:p>
    <w:p>
      <w:pPr>
        <w:pStyle w:val="Heading3"/>
        <w:spacing w:after="120" w:before="240" w:line="330"/>
      </w:pPr>
      <w:r>
        <w:rPr>
          <w:rFonts w:ascii="Arial" w:cs="Arial" w:eastAsia="Arial" w:hAnsi="Arial"/>
          <w:color w:val="2B2C32"/>
          <w:sz w:val="26"/>
          <w:szCs w:val="26"/>
        </w:rPr>
        <w:t xml:space="preserve">2.2 Ausländer ohne kosovarischen Pass</w:t>
      </w:r>
    </w:p>
    <w:p>
      <w:pPr>
        <w:spacing w:after="160" w:line="330"/>
      </w:pPr>
      <w:r>
        <w:rPr>
          <w:rFonts w:ascii="Arial" w:cs="Arial" w:eastAsia="Arial" w:hAnsi="Arial"/>
          <w:sz w:val="22"/>
          <w:szCs w:val="22"/>
        </w:rPr>
        <w:t xml:space="preserve">Auch Ausländer dürfen im Kosovo Immobilien kaufen – mit wenigen Ausnahmen:</w:t>
      </w:r>
    </w:p>
    <w:p>
      <w:pPr>
        <w:pStyle w:val="ListParagraph"/>
        <w:numPr>
          <w:ilvl w:val="0"/>
          <w:numId w:val="1"/>
        </w:numPr>
        <w:spacing w:line="330"/>
      </w:pPr>
      <w:r>
        <w:rPr>
          <w:rFonts w:ascii="Arial" w:cs="Arial" w:eastAsia="Arial" w:hAnsi="Arial"/>
          <w:sz w:val="22"/>
          <w:szCs w:val="22"/>
        </w:rPr>
        <w:t xml:space="preserve">Landwirtschaftliche Flächen: hier gibt es Einschränkungen für Nicht-Bürger</w:t>
      </w:r>
    </w:p>
    <w:p>
      <w:pPr>
        <w:pStyle w:val="ListParagraph"/>
        <w:numPr>
          <w:ilvl w:val="0"/>
          <w:numId w:val="1"/>
        </w:numPr>
        <w:spacing w:line="330"/>
      </w:pPr>
      <w:r>
        <w:rPr>
          <w:rFonts w:ascii="Arial" w:cs="Arial" w:eastAsia="Arial" w:hAnsi="Arial"/>
          <w:sz w:val="22"/>
          <w:szCs w:val="22"/>
        </w:rPr>
        <w:t xml:space="preserve">Wohnimmobilien und Gewerbeflächen: grundsätzlich für alle kaufbar</w:t>
      </w:r>
    </w:p>
    <w:p>
      <w:pPr>
        <w:spacing w:line="330"/>
        <w:ind w:left="720"/>
      </w:pPr>
      <w:r>
        <w:rPr>
          <w:rFonts w:ascii="Arial" w:cs="Arial" w:eastAsia="Arial" w:hAnsi="Arial"/>
          <w:i/>
          <w:iCs/>
          <w:sz w:val="22"/>
          <w:szCs w:val="22"/>
        </w:rPr>
        <w:t xml:space="preserve">**Wichtig:** Das Gesetz kann sich ändern. Lass dich im Zweifelsfall von einem lokalen Anwalt beraten.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3: Die Arten von Immobilien im Kosovo</w:t>
      </w:r>
    </w:p>
    <w:p>
      <w:pPr>
        <w:pStyle w:val="Heading3"/>
        <w:spacing w:after="120" w:before="240" w:line="330"/>
      </w:pPr>
      <w:r>
        <w:rPr>
          <w:rFonts w:ascii="Arial" w:cs="Arial" w:eastAsia="Arial" w:hAnsi="Arial"/>
          <w:color w:val="2B2C32"/>
          <w:sz w:val="26"/>
          <w:szCs w:val="26"/>
        </w:rPr>
        <w:t xml:space="preserve">3.1 Eigentumswohnung (Apartament)</w:t>
      </w:r>
    </w:p>
    <w:p>
      <w:pPr>
        <w:spacing w:after="160" w:line="330"/>
      </w:pPr>
      <w:r>
        <w:rPr>
          <w:rFonts w:ascii="Arial" w:cs="Arial" w:eastAsia="Arial" w:hAnsi="Arial"/>
          <w:sz w:val="22"/>
          <w:szCs w:val="22"/>
        </w:rPr>
        <w:t xml:space="preserve">Die häufigste Form. Du kaufst eine abgeschlossene Wohneinheit in einem Mehrfamilienhaus. Du bist Eigentümer der Wohnung – das Grundstück gehört in der Regel der Wohngemeinschaft (alle Eigentümer zusammen).</w:t>
      </w:r>
    </w:p>
    <w:p>
      <w:pPr>
        <w:spacing w:after="160" w:line="330"/>
      </w:pPr>
      <w:r>
        <w:rPr>
          <w:rFonts w:ascii="Arial" w:cs="Arial" w:eastAsia="Arial" w:hAnsi="Arial"/>
          <w:b/>
          <w:bCs/>
          <w:sz w:val="22"/>
          <w:szCs w:val="22"/>
        </w:rPr>
        <w:t xml:space="preserve">Typische Größen und Preise in Prishtina (2026):</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Typ</w:t>
            </w:r>
          </w:p>
        </w:tc>
        <w:tc>
          <w:tcPr>
            <w:tcW w:type="dxa" w:w="2768"/>
            <w:shd w:fill="E0E0E0"/>
            <w:vAlign w:val="center"/>
          </w:tcPr>
          <w:p>
            <w:pPr>
              <w:spacing w:line="260"/>
            </w:pPr>
            <w:r>
              <w:rPr>
                <w:rFonts w:ascii="Arial" w:cs="Arial" w:eastAsia="Arial" w:hAnsi="Arial"/>
                <w:sz w:val="22"/>
                <w:szCs w:val="22"/>
              </w:rPr>
              <w:t xml:space="preserve">Größe</w:t>
            </w:r>
          </w:p>
        </w:tc>
        <w:tc>
          <w:tcPr>
            <w:tcW w:type="dxa" w:w="2768"/>
            <w:shd w:fill="E0E0E0"/>
            <w:vAlign w:val="center"/>
          </w:tcPr>
          <w:p>
            <w:pPr>
              <w:spacing w:line="260"/>
            </w:pPr>
            <w:r>
              <w:rPr>
                <w:rFonts w:ascii="Arial" w:cs="Arial" w:eastAsia="Arial" w:hAnsi="Arial"/>
                <w:sz w:val="22"/>
                <w:szCs w:val="22"/>
              </w:rPr>
              <w:t xml:space="preserve">Preisrange</w:t>
            </w:r>
          </w:p>
        </w:tc>
      </w:tr>
      <w:tr>
        <w:tc>
          <w:tcPr>
            <w:tcW w:type="dxa" w:w="2768"/>
            <w:vAlign w:val="center"/>
          </w:tcPr>
          <w:p>
            <w:pPr>
              <w:spacing w:line="260"/>
            </w:pPr>
            <w:r>
              <w:rPr>
                <w:rFonts w:ascii="Arial" w:cs="Arial" w:eastAsia="Arial" w:hAnsi="Arial"/>
                <w:sz w:val="22"/>
                <w:szCs w:val="22"/>
              </w:rPr>
              <w:t xml:space="preserve">Studio / 1-Zimmer</w:t>
            </w:r>
          </w:p>
        </w:tc>
        <w:tc>
          <w:tcPr>
            <w:tcW w:type="dxa" w:w="2768"/>
            <w:vAlign w:val="center"/>
          </w:tcPr>
          <w:p>
            <w:pPr>
              <w:spacing w:line="260"/>
            </w:pPr>
            <w:r>
              <w:rPr>
                <w:rFonts w:ascii="Arial" w:cs="Arial" w:eastAsia="Arial" w:hAnsi="Arial"/>
                <w:sz w:val="22"/>
                <w:szCs w:val="22"/>
              </w:rPr>
              <w:t xml:space="preserve">35–50 m²</w:t>
            </w:r>
          </w:p>
        </w:tc>
        <w:tc>
          <w:tcPr>
            <w:tcW w:type="dxa" w:w="2768"/>
            <w:vAlign w:val="center"/>
          </w:tcPr>
          <w:p>
            <w:pPr>
              <w:spacing w:line="260"/>
            </w:pPr>
            <w:r>
              <w:rPr>
                <w:rFonts w:ascii="Arial" w:cs="Arial" w:eastAsia="Arial" w:hAnsi="Arial"/>
                <w:sz w:val="22"/>
                <w:szCs w:val="22"/>
              </w:rPr>
              <w:t xml:space="preserve">35.000–60.000 €</w:t>
            </w:r>
          </w:p>
        </w:tc>
      </w:tr>
      <w:tr>
        <w:tc>
          <w:tcPr>
            <w:tcW w:type="dxa" w:w="2768"/>
            <w:vAlign w:val="center"/>
          </w:tcPr>
          <w:p>
            <w:pPr>
              <w:spacing w:line="260"/>
            </w:pPr>
            <w:r>
              <w:rPr>
                <w:rFonts w:ascii="Arial" w:cs="Arial" w:eastAsia="Arial" w:hAnsi="Arial"/>
                <w:sz w:val="22"/>
                <w:szCs w:val="22"/>
              </w:rPr>
              <w:t xml:space="preserve">2-Zimmer</w:t>
            </w:r>
          </w:p>
        </w:tc>
        <w:tc>
          <w:tcPr>
            <w:tcW w:type="dxa" w:w="2768"/>
            <w:vAlign w:val="center"/>
          </w:tcPr>
          <w:p>
            <w:pPr>
              <w:spacing w:line="260"/>
            </w:pPr>
            <w:r>
              <w:rPr>
                <w:rFonts w:ascii="Arial" w:cs="Arial" w:eastAsia="Arial" w:hAnsi="Arial"/>
                <w:sz w:val="22"/>
                <w:szCs w:val="22"/>
              </w:rPr>
              <w:t xml:space="preserve">55–75 m²</w:t>
            </w:r>
          </w:p>
        </w:tc>
        <w:tc>
          <w:tcPr>
            <w:tcW w:type="dxa" w:w="2768"/>
            <w:vAlign w:val="center"/>
          </w:tcPr>
          <w:p>
            <w:pPr>
              <w:spacing w:line="260"/>
            </w:pPr>
            <w:r>
              <w:rPr>
                <w:rFonts w:ascii="Arial" w:cs="Arial" w:eastAsia="Arial" w:hAnsi="Arial"/>
                <w:sz w:val="22"/>
                <w:szCs w:val="22"/>
              </w:rPr>
              <w:t xml:space="preserve">55.000–100.000 €</w:t>
            </w:r>
          </w:p>
        </w:tc>
      </w:tr>
      <w:tr>
        <w:tc>
          <w:tcPr>
            <w:tcW w:type="dxa" w:w="2768"/>
            <w:vAlign w:val="center"/>
          </w:tcPr>
          <w:p>
            <w:pPr>
              <w:spacing w:line="260"/>
            </w:pPr>
            <w:r>
              <w:rPr>
                <w:rFonts w:ascii="Arial" w:cs="Arial" w:eastAsia="Arial" w:hAnsi="Arial"/>
                <w:sz w:val="22"/>
                <w:szCs w:val="22"/>
              </w:rPr>
              <w:t xml:space="preserve">3-Zimmer</w:t>
            </w:r>
          </w:p>
        </w:tc>
        <w:tc>
          <w:tcPr>
            <w:tcW w:type="dxa" w:w="2768"/>
            <w:vAlign w:val="center"/>
          </w:tcPr>
          <w:p>
            <w:pPr>
              <w:spacing w:line="260"/>
            </w:pPr>
            <w:r>
              <w:rPr>
                <w:rFonts w:ascii="Arial" w:cs="Arial" w:eastAsia="Arial" w:hAnsi="Arial"/>
                <w:sz w:val="22"/>
                <w:szCs w:val="22"/>
              </w:rPr>
              <w:t xml:space="preserve">80–110 m²</w:t>
            </w:r>
          </w:p>
        </w:tc>
        <w:tc>
          <w:tcPr>
            <w:tcW w:type="dxa" w:w="2768"/>
            <w:vAlign w:val="center"/>
          </w:tcPr>
          <w:p>
            <w:pPr>
              <w:spacing w:line="260"/>
            </w:pPr>
            <w:r>
              <w:rPr>
                <w:rFonts w:ascii="Arial" w:cs="Arial" w:eastAsia="Arial" w:hAnsi="Arial"/>
                <w:sz w:val="22"/>
                <w:szCs w:val="22"/>
              </w:rPr>
              <w:t xml:space="preserve">85.000–150.000 €</w:t>
            </w:r>
          </w:p>
        </w:tc>
      </w:tr>
      <w:tr>
        <w:tc>
          <w:tcPr>
            <w:tcW w:type="dxa" w:w="2768"/>
            <w:vAlign w:val="center"/>
          </w:tcPr>
          <w:p>
            <w:pPr>
              <w:spacing w:line="260"/>
            </w:pPr>
            <w:r>
              <w:rPr>
                <w:rFonts w:ascii="Arial" w:cs="Arial" w:eastAsia="Arial" w:hAnsi="Arial"/>
                <w:sz w:val="22"/>
                <w:szCs w:val="22"/>
              </w:rPr>
              <w:t xml:space="preserve">4-Zimmer / Penthouse</w:t>
            </w:r>
          </w:p>
        </w:tc>
        <w:tc>
          <w:tcPr>
            <w:tcW w:type="dxa" w:w="2768"/>
            <w:vAlign w:val="center"/>
          </w:tcPr>
          <w:p>
            <w:pPr>
              <w:spacing w:line="260"/>
            </w:pPr>
            <w:r>
              <w:rPr>
                <w:rFonts w:ascii="Arial" w:cs="Arial" w:eastAsia="Arial" w:hAnsi="Arial"/>
                <w:sz w:val="22"/>
                <w:szCs w:val="22"/>
              </w:rPr>
              <w:t xml:space="preserve">120–200 m²</w:t>
            </w:r>
          </w:p>
        </w:tc>
        <w:tc>
          <w:tcPr>
            <w:tcW w:type="dxa" w:w="2768"/>
            <w:vAlign w:val="center"/>
          </w:tcPr>
          <w:p>
            <w:pPr>
              <w:spacing w:line="260"/>
            </w:pPr>
            <w:r>
              <w:rPr>
                <w:rFonts w:ascii="Arial" w:cs="Arial" w:eastAsia="Arial" w:hAnsi="Arial"/>
                <w:sz w:val="22"/>
                <w:szCs w:val="22"/>
              </w:rPr>
              <w:t xml:space="preserve">140.000–300.000 €</w:t>
            </w:r>
          </w:p>
        </w:tc>
      </w:tr>
    </w:tbl>
    <w:p>
      <w:pPr>
        <w:spacing w:after="120" w:before="0"/>
      </w:pPr>
      <w:r>
        <w:t xml:space="preserve"/>
      </w:r>
    </w:p>
    <w:p>
      <w:pPr>
        <w:pStyle w:val="Heading3"/>
        <w:spacing w:after="120" w:before="240" w:line="330"/>
      </w:pPr>
      <w:r>
        <w:rPr>
          <w:rFonts w:ascii="Arial" w:cs="Arial" w:eastAsia="Arial" w:hAnsi="Arial"/>
          <w:color w:val="2B2C32"/>
          <w:sz w:val="26"/>
          <w:szCs w:val="26"/>
        </w:rPr>
        <w:t xml:space="preserve">3.2 Haus mit Grundstück (Shtëpi me Oborr)</w:t>
      </w:r>
    </w:p>
    <w:p>
      <w:pPr>
        <w:spacing w:after="160" w:line="330"/>
      </w:pPr>
      <w:r>
        <w:rPr>
          <w:rFonts w:ascii="Arial" w:cs="Arial" w:eastAsia="Arial" w:hAnsi="Arial"/>
          <w:sz w:val="22"/>
          <w:szCs w:val="22"/>
        </w:rPr>
        <w:t xml:space="preserve">Ein freistehendes Haus mit eigenem Grundstück. Besonders in Vororten und Dörfern rund um Prishtina, Prizren und Peja zu finden. Oft günstiger pro Quadratmeter als eine Wohnung in der Stadtmitte.</w:t>
      </w:r>
    </w:p>
    <w:p>
      <w:pPr>
        <w:spacing w:after="160" w:line="330"/>
      </w:pPr>
      <w:r>
        <w:rPr>
          <w:rFonts w:ascii="Arial" w:cs="Arial" w:eastAsia="Arial" w:hAnsi="Arial"/>
          <w:b/>
          <w:bCs/>
          <w:sz w:val="22"/>
          <w:szCs w:val="22"/>
        </w:rPr>
        <w:t xml:space="preserve">Typische Preise:</w:t>
      </w:r>
    </w:p>
    <w:p>
      <w:pPr>
        <w:pStyle w:val="ListParagraph"/>
        <w:numPr>
          <w:ilvl w:val="0"/>
          <w:numId w:val="1"/>
        </w:numPr>
        <w:spacing w:line="330"/>
      </w:pPr>
      <w:r>
        <w:rPr>
          <w:rFonts w:ascii="Arial" w:cs="Arial" w:eastAsia="Arial" w:hAnsi="Arial"/>
          <w:sz w:val="22"/>
          <w:szCs w:val="22"/>
        </w:rPr>
        <w:t xml:space="preserve">Vorstadt Prishtina: 80.000–200.000 € (je nach Größe und Zustand)</w:t>
      </w:r>
    </w:p>
    <w:p>
      <w:pPr>
        <w:pStyle w:val="ListParagraph"/>
        <w:numPr>
          <w:ilvl w:val="0"/>
          <w:numId w:val="1"/>
        </w:numPr>
        <w:spacing w:line="330"/>
      </w:pPr>
      <w:r>
        <w:rPr>
          <w:rFonts w:ascii="Arial" w:cs="Arial" w:eastAsia="Arial" w:hAnsi="Arial"/>
          <w:sz w:val="22"/>
          <w:szCs w:val="22"/>
        </w:rPr>
        <w:t xml:space="preserve">Kleinere Städte: 40.000–120.000 €</w:t>
      </w:r>
    </w:p>
    <w:p>
      <w:pPr>
        <w:pStyle w:val="ListParagraph"/>
        <w:numPr>
          <w:ilvl w:val="0"/>
          <w:numId w:val="1"/>
        </w:numPr>
        <w:spacing w:line="330"/>
      </w:pPr>
      <w:r>
        <w:rPr>
          <w:rFonts w:ascii="Arial" w:cs="Arial" w:eastAsia="Arial" w:hAnsi="Arial"/>
          <w:sz w:val="22"/>
          <w:szCs w:val="22"/>
        </w:rPr>
        <w:t xml:space="preserve">Dörfer: 20.000–70.000 €</w:t>
      </w:r>
    </w:p>
    <w:p>
      <w:pPr>
        <w:pStyle w:val="Heading3"/>
        <w:spacing w:after="120" w:before="240" w:line="330"/>
      </w:pPr>
      <w:r>
        <w:rPr>
          <w:rFonts w:ascii="Arial" w:cs="Arial" w:eastAsia="Arial" w:hAnsi="Arial"/>
          <w:color w:val="2B2C32"/>
          <w:sz w:val="26"/>
          <w:szCs w:val="26"/>
        </w:rPr>
        <w:t xml:space="preserve">3.3 Grundstück (Tokë / Parcelë)</w:t>
      </w:r>
    </w:p>
    <w:p>
      <w:pPr>
        <w:spacing w:after="160" w:line="330"/>
      </w:pPr>
      <w:r>
        <w:rPr>
          <w:rFonts w:ascii="Arial" w:cs="Arial" w:eastAsia="Arial" w:hAnsi="Arial"/>
          <w:sz w:val="22"/>
          <w:szCs w:val="22"/>
        </w:rPr>
        <w:t xml:space="preserve">Du kaufst ein unbebautes Stück Land. Ideal wenn du selbst bauen möchtest. Wichtig: Prüfe unbedingt die </w:t>
      </w:r>
      <w:r>
        <w:rPr>
          <w:rFonts w:ascii="Arial" w:cs="Arial" w:eastAsia="Arial" w:hAnsi="Arial"/>
          <w:b/>
          <w:bCs/>
          <w:sz w:val="22"/>
          <w:szCs w:val="22"/>
        </w:rPr>
        <w:t xml:space="preserve">Bebauungsgenehmigung</w:t>
      </w:r>
      <w:r>
        <w:rPr>
          <w:rFonts w:ascii="Arial" w:cs="Arial" w:eastAsia="Arial" w:hAnsi="Arial"/>
          <w:sz w:val="22"/>
          <w:szCs w:val="22"/>
        </w:rPr>
        <w:t xml:space="preserve"> (leje ndërtimi) – nicht jedes Grundstück darf bebaut werden.</w:t>
      </w:r>
    </w:p>
    <w:p>
      <w:pPr>
        <w:pStyle w:val="Heading3"/>
        <w:spacing w:after="120" w:before="240" w:line="330"/>
      </w:pPr>
      <w:r>
        <w:rPr>
          <w:rFonts w:ascii="Arial" w:cs="Arial" w:eastAsia="Arial" w:hAnsi="Arial"/>
          <w:color w:val="2B2C32"/>
          <w:sz w:val="26"/>
          <w:szCs w:val="26"/>
        </w:rPr>
        <w:t xml:space="preserve">3.4 Neubau-Wohnung (Apartament në ndërtesë të re)</w:t>
      </w:r>
    </w:p>
    <w:p>
      <w:pPr>
        <w:spacing w:after="160" w:line="330"/>
      </w:pPr>
      <w:r>
        <w:rPr>
          <w:rFonts w:ascii="Arial" w:cs="Arial" w:eastAsia="Arial" w:hAnsi="Arial"/>
          <w:sz w:val="22"/>
          <w:szCs w:val="22"/>
        </w:rPr>
        <w:t xml:space="preserve">Du kaufst eine Wohnung, die noch gebaut wird – oft schon ab Baubeginn oder sogar noch früher. Günstigere Einstiegspreise, aber höheres Risiko (mehr dazu in Kapitel 5).</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4: Der Kaufprozess Schritt für Schritt</w:t>
      </w:r>
    </w:p>
    <w:p>
      <w:pPr>
        <w:pStyle w:val="Heading3"/>
        <w:spacing w:after="120" w:before="240" w:line="330"/>
      </w:pPr>
      <w:r>
        <w:rPr>
          <w:rFonts w:ascii="Arial" w:cs="Arial" w:eastAsia="Arial" w:hAnsi="Arial"/>
          <w:color w:val="2B2C32"/>
          <w:sz w:val="26"/>
          <w:szCs w:val="26"/>
        </w:rPr>
        <w:t xml:space="preserve">Schritt 1: Budget festlegen</w:t>
      </w:r>
    </w:p>
    <w:p>
      <w:pPr>
        <w:spacing w:after="160" w:line="330"/>
      </w:pPr>
      <w:r>
        <w:rPr>
          <w:rFonts w:ascii="Arial" w:cs="Arial" w:eastAsia="Arial" w:hAnsi="Arial"/>
          <w:sz w:val="22"/>
          <w:szCs w:val="22"/>
        </w:rPr>
        <w:t xml:space="preserve">Bevor du überhaupt anfängst zu suchen, musst du wissen, was du dir leisten kannst und willst.</w:t>
      </w:r>
    </w:p>
    <w:p>
      <w:pPr>
        <w:spacing w:after="160" w:line="330"/>
      </w:pPr>
      <w:r>
        <w:rPr>
          <w:rFonts w:ascii="Arial" w:cs="Arial" w:eastAsia="Arial" w:hAnsi="Arial"/>
          <w:b/>
          <w:bCs/>
          <w:sz w:val="22"/>
          <w:szCs w:val="22"/>
        </w:rPr>
        <w:t xml:space="preserve">Berücksichtige:</w:t>
      </w:r>
    </w:p>
    <w:p>
      <w:pPr>
        <w:pStyle w:val="ListParagraph"/>
        <w:numPr>
          <w:ilvl w:val="0"/>
          <w:numId w:val="1"/>
        </w:numPr>
        <w:spacing w:line="330"/>
      </w:pPr>
      <w:r>
        <w:rPr>
          <w:rFonts w:ascii="Arial" w:cs="Arial" w:eastAsia="Arial" w:hAnsi="Arial"/>
          <w:sz w:val="22"/>
          <w:szCs w:val="22"/>
        </w:rPr>
        <w:t xml:space="preserve">Kaufpreis der Immobilie</w:t>
      </w:r>
    </w:p>
    <w:p>
      <w:pPr>
        <w:pStyle w:val="ListParagraph"/>
        <w:numPr>
          <w:ilvl w:val="0"/>
          <w:numId w:val="1"/>
        </w:numPr>
        <w:spacing w:line="330"/>
      </w:pPr>
      <w:r>
        <w:rPr>
          <w:rFonts w:ascii="Arial" w:cs="Arial" w:eastAsia="Arial" w:hAnsi="Arial"/>
          <w:sz w:val="22"/>
          <w:szCs w:val="22"/>
        </w:rPr>
        <w:t xml:space="preserve">Nebenkosten (ca. 3–5% des Kaufpreises – mehr dazu in Kapitel 6)</w:t>
      </w:r>
    </w:p>
    <w:p>
      <w:pPr>
        <w:pStyle w:val="ListParagraph"/>
        <w:numPr>
          <w:ilvl w:val="0"/>
          <w:numId w:val="1"/>
        </w:numPr>
        <w:spacing w:line="330"/>
      </w:pPr>
      <w:r>
        <w:rPr>
          <w:rFonts w:ascii="Arial" w:cs="Arial" w:eastAsia="Arial" w:hAnsi="Arial"/>
          <w:sz w:val="22"/>
          <w:szCs w:val="22"/>
        </w:rPr>
        <w:t xml:space="preserve">Renovierungskosten (bei Altbauten)</w:t>
      </w:r>
    </w:p>
    <w:p>
      <w:pPr>
        <w:pStyle w:val="ListParagraph"/>
        <w:numPr>
          <w:ilvl w:val="0"/>
          <w:numId w:val="1"/>
        </w:numPr>
        <w:spacing w:line="330"/>
      </w:pPr>
      <w:r>
        <w:rPr>
          <w:rFonts w:ascii="Arial" w:cs="Arial" w:eastAsia="Arial" w:hAnsi="Arial"/>
          <w:sz w:val="22"/>
          <w:szCs w:val="22"/>
        </w:rPr>
        <w:t xml:space="preserve">Möblierungskosten</w:t>
      </w:r>
    </w:p>
    <w:p>
      <w:pPr>
        <w:pStyle w:val="ListParagraph"/>
        <w:numPr>
          <w:ilvl w:val="0"/>
          <w:numId w:val="1"/>
        </w:numPr>
        <w:spacing w:line="330"/>
      </w:pPr>
      <w:r>
        <w:rPr>
          <w:rFonts w:ascii="Arial" w:cs="Arial" w:eastAsia="Arial" w:hAnsi="Arial"/>
          <w:sz w:val="22"/>
          <w:szCs w:val="22"/>
        </w:rPr>
        <w:t xml:space="preserve">Puffer für Unvorhergesehenes (empfohlen: 10% des Kaufpreises)</w:t>
      </w:r>
    </w:p>
    <w:p>
      <w:pPr>
        <w:spacing w:line="330"/>
        <w:ind w:left="720"/>
      </w:pPr>
      <w:r>
        <w:rPr>
          <w:rFonts w:ascii="Arial" w:cs="Arial" w:eastAsia="Arial" w:hAnsi="Arial"/>
          <w:i/>
          <w:iCs/>
          <w:sz w:val="22"/>
          <w:szCs w:val="22"/>
        </w:rPr>
        <w:t xml:space="preserve">**Praxisbeispiel:** Flutura, 38, aus Zürich, hat ein Budget von 100.000 Euro. Sie plant 80.000 Euro für die Wohnung, 8.000 Euro für Nebenkosten und 12.000 Euro für Möbel und kleine Renovierungen einzuplanen. Das ist realistisch und gut kalkuliert.</w:t>
      </w:r>
    </w:p>
    <w:p>
      <w:pPr>
        <w:pStyle w:val="Heading3"/>
        <w:spacing w:after="120" w:before="240" w:line="330"/>
      </w:pPr>
      <w:r>
        <w:rPr>
          <w:rFonts w:ascii="Arial" w:cs="Arial" w:eastAsia="Arial" w:hAnsi="Arial"/>
          <w:color w:val="2B2C32"/>
          <w:sz w:val="26"/>
          <w:szCs w:val="26"/>
        </w:rPr>
        <w:t xml:space="preserve">Schritt 2: Immobilie suchen</w:t>
      </w:r>
    </w:p>
    <w:p>
      <w:pPr>
        <w:spacing w:after="160" w:line="330"/>
      </w:pPr>
      <w:r>
        <w:rPr>
          <w:rFonts w:ascii="Arial" w:cs="Arial" w:eastAsia="Arial" w:hAnsi="Arial"/>
          <w:sz w:val="22"/>
          <w:szCs w:val="22"/>
        </w:rPr>
        <w:t xml:space="preserve">Du hast mehrere Möglichkeiten:</w:t>
      </w:r>
    </w:p>
    <w:p>
      <w:pPr>
        <w:spacing w:after="160" w:line="330"/>
      </w:pPr>
      <w:r>
        <w:rPr>
          <w:rFonts w:ascii="Arial" w:cs="Arial" w:eastAsia="Arial" w:hAnsi="Arial"/>
          <w:b/>
          <w:bCs/>
          <w:sz w:val="22"/>
          <w:szCs w:val="22"/>
        </w:rPr>
        <w:t xml:space="preserve">Online-Portale</w:t>
      </w:r>
      <w:r>
        <w:rPr>
          <w:rFonts w:ascii="Arial" w:cs="Arial" w:eastAsia="Arial" w:hAnsi="Arial"/>
          <w:sz w:val="22"/>
          <w:szCs w:val="22"/>
        </w:rPr>
        <w:t xml:space="preserve"> (wie TROVELA)</w:t>
      </w:r>
    </w:p>
    <w:p>
      <w:pPr>
        <w:pStyle w:val="ListParagraph"/>
        <w:numPr>
          <w:ilvl w:val="0"/>
          <w:numId w:val="1"/>
        </w:numPr>
        <w:spacing w:line="330"/>
      </w:pPr>
      <w:r>
        <w:rPr>
          <w:rFonts w:ascii="Arial" w:cs="Arial" w:eastAsia="Arial" w:hAnsi="Arial"/>
          <w:sz w:val="22"/>
          <w:szCs w:val="22"/>
        </w:rPr>
        <w:t xml:space="preserve">Größte Auswahl, bequem von Deutschland oder der Schweiz aus</w:t>
      </w:r>
    </w:p>
    <w:p>
      <w:pPr>
        <w:pStyle w:val="ListParagraph"/>
        <w:numPr>
          <w:ilvl w:val="0"/>
          <w:numId w:val="1"/>
        </w:numPr>
        <w:spacing w:line="330"/>
      </w:pPr>
      <w:r>
        <w:rPr>
          <w:rFonts w:ascii="Arial" w:cs="Arial" w:eastAsia="Arial" w:hAnsi="Arial"/>
          <w:sz w:val="22"/>
          <w:szCs w:val="22"/>
        </w:rPr>
        <w:t xml:space="preserve">Fotos, Grundrisse, Preise vergleichen</w:t>
      </w:r>
    </w:p>
    <w:p>
      <w:pPr>
        <w:pStyle w:val="ListParagraph"/>
        <w:numPr>
          <w:ilvl w:val="0"/>
          <w:numId w:val="1"/>
        </w:numPr>
        <w:spacing w:line="330"/>
      </w:pPr>
      <w:r>
        <w:rPr>
          <w:rFonts w:ascii="Arial" w:cs="Arial" w:eastAsia="Arial" w:hAnsi="Arial"/>
          <w:sz w:val="22"/>
          <w:szCs w:val="22"/>
        </w:rPr>
        <w:t xml:space="preserve">Direktkontakt mit Makler oder Eigentümer</w:t>
      </w:r>
    </w:p>
    <w:p>
      <w:pPr>
        <w:spacing w:after="160" w:line="330"/>
      </w:pPr>
      <w:r>
        <w:rPr>
          <w:rFonts w:ascii="Arial" w:cs="Arial" w:eastAsia="Arial" w:hAnsi="Arial"/>
          <w:b/>
          <w:bCs/>
          <w:sz w:val="22"/>
          <w:szCs w:val="22"/>
        </w:rPr>
        <w:t xml:space="preserve">Lokale Makler</w:t>
      </w:r>
    </w:p>
    <w:p>
      <w:pPr>
        <w:pStyle w:val="ListParagraph"/>
        <w:numPr>
          <w:ilvl w:val="0"/>
          <w:numId w:val="1"/>
        </w:numPr>
        <w:spacing w:line="330"/>
      </w:pPr>
      <w:r>
        <w:rPr>
          <w:rFonts w:ascii="Arial" w:cs="Arial" w:eastAsia="Arial" w:hAnsi="Arial"/>
          <w:sz w:val="22"/>
          <w:szCs w:val="22"/>
        </w:rPr>
        <w:t xml:space="preserve">Kennen den Markt gut</w:t>
      </w:r>
    </w:p>
    <w:p>
      <w:pPr>
        <w:pStyle w:val="ListParagraph"/>
        <w:numPr>
          <w:ilvl w:val="0"/>
          <w:numId w:val="1"/>
        </w:numPr>
        <w:spacing w:line="330"/>
      </w:pPr>
      <w:r>
        <w:rPr>
          <w:rFonts w:ascii="Arial" w:cs="Arial" w:eastAsia="Arial" w:hAnsi="Arial"/>
          <w:sz w:val="22"/>
          <w:szCs w:val="22"/>
        </w:rPr>
        <w:t xml:space="preserve">Können Besichtigungen organisieren</w:t>
      </w:r>
    </w:p>
    <w:p>
      <w:pPr>
        <w:pStyle w:val="ListParagraph"/>
        <w:numPr>
          <w:ilvl w:val="0"/>
          <w:numId w:val="1"/>
        </w:numPr>
        <w:spacing w:line="330"/>
      </w:pPr>
      <w:r>
        <w:rPr>
          <w:rFonts w:ascii="Arial" w:cs="Arial" w:eastAsia="Arial" w:hAnsi="Arial"/>
          <w:sz w:val="22"/>
          <w:szCs w:val="22"/>
        </w:rPr>
        <w:t xml:space="preserve">Achte auf seriöse Makler mit nachweisbarer Erfahrung</w:t>
      </w:r>
    </w:p>
    <w:p>
      <w:pPr>
        <w:spacing w:after="160" w:line="330"/>
      </w:pPr>
      <w:r>
        <w:rPr>
          <w:rFonts w:ascii="Arial" w:cs="Arial" w:eastAsia="Arial" w:hAnsi="Arial"/>
          <w:b/>
          <w:bCs/>
          <w:sz w:val="22"/>
          <w:szCs w:val="22"/>
        </w:rPr>
        <w:t xml:space="preserve">Empfehlungen aus der Familie / dem Bekanntenkreis</w:t>
      </w:r>
    </w:p>
    <w:p>
      <w:pPr>
        <w:pStyle w:val="ListParagraph"/>
        <w:numPr>
          <w:ilvl w:val="0"/>
          <w:numId w:val="1"/>
        </w:numPr>
        <w:spacing w:line="330"/>
      </w:pPr>
      <w:r>
        <w:rPr>
          <w:rFonts w:ascii="Arial" w:cs="Arial" w:eastAsia="Arial" w:hAnsi="Arial"/>
          <w:sz w:val="22"/>
          <w:szCs w:val="22"/>
        </w:rPr>
        <w:t xml:space="preserve">Häufig im Kosovo genutzt</w:t>
      </w:r>
    </w:p>
    <w:p>
      <w:pPr>
        <w:pStyle w:val="ListParagraph"/>
        <w:numPr>
          <w:ilvl w:val="0"/>
          <w:numId w:val="1"/>
        </w:numPr>
        <w:spacing w:line="330"/>
      </w:pPr>
      <w:r>
        <w:rPr>
          <w:rFonts w:ascii="Arial" w:cs="Arial" w:eastAsia="Arial" w:hAnsi="Arial"/>
          <w:sz w:val="22"/>
          <w:szCs w:val="22"/>
        </w:rPr>
        <w:t xml:space="preserve">Vorteil: Vertrauen</w:t>
      </w:r>
    </w:p>
    <w:p>
      <w:pPr>
        <w:pStyle w:val="ListParagraph"/>
        <w:numPr>
          <w:ilvl w:val="0"/>
          <w:numId w:val="1"/>
        </w:numPr>
        <w:spacing w:line="330"/>
      </w:pPr>
      <w:r>
        <w:rPr>
          <w:rFonts w:ascii="Arial" w:cs="Arial" w:eastAsia="Arial" w:hAnsi="Arial"/>
          <w:sz w:val="22"/>
          <w:szCs w:val="22"/>
        </w:rPr>
        <w:t xml:space="preserve">Nachteil: Kein professionelles Prüfverfahren</w:t>
      </w:r>
    </w:p>
    <w:p>
      <w:pPr>
        <w:spacing w:after="160" w:line="330"/>
      </w:pPr>
      <w:r>
        <w:rPr>
          <w:rFonts w:ascii="Arial" w:cs="Arial" w:eastAsia="Arial" w:hAnsi="Arial"/>
          <w:b/>
          <w:bCs/>
          <w:sz w:val="22"/>
          <w:szCs w:val="22"/>
        </w:rPr>
        <w:t xml:space="preserve">Direkt beim Bauträger</w:t>
      </w:r>
    </w:p>
    <w:p>
      <w:pPr>
        <w:pStyle w:val="ListParagraph"/>
        <w:numPr>
          <w:ilvl w:val="0"/>
          <w:numId w:val="1"/>
        </w:numPr>
        <w:spacing w:line="330"/>
      </w:pPr>
      <w:r>
        <w:rPr>
          <w:rFonts w:ascii="Arial" w:cs="Arial" w:eastAsia="Arial" w:hAnsi="Arial"/>
          <w:sz w:val="22"/>
          <w:szCs w:val="22"/>
        </w:rPr>
        <w:t xml:space="preserve">Bei Neubauten oft die günstigste Option</w:t>
      </w:r>
    </w:p>
    <w:p>
      <w:pPr>
        <w:pStyle w:val="ListParagraph"/>
        <w:numPr>
          <w:ilvl w:val="0"/>
          <w:numId w:val="1"/>
        </w:numPr>
        <w:spacing w:line="330"/>
      </w:pPr>
      <w:r>
        <w:rPr>
          <w:rFonts w:ascii="Arial" w:cs="Arial" w:eastAsia="Arial" w:hAnsi="Arial"/>
          <w:sz w:val="22"/>
          <w:szCs w:val="22"/>
        </w:rPr>
        <w:t xml:space="preserve">Aber: weniger Verhandlungsspielraum</w:t>
      </w:r>
    </w:p>
    <w:p>
      <w:pPr>
        <w:pStyle w:val="Heading3"/>
        <w:spacing w:after="120" w:before="240" w:line="330"/>
      </w:pPr>
      <w:r>
        <w:rPr>
          <w:rFonts w:ascii="Arial" w:cs="Arial" w:eastAsia="Arial" w:hAnsi="Arial"/>
          <w:color w:val="2B2C32"/>
          <w:sz w:val="26"/>
          <w:szCs w:val="26"/>
        </w:rPr>
        <w:t xml:space="preserve">Schritt 3: Besichtigung</w:t>
      </w:r>
    </w:p>
    <w:p>
      <w:pPr>
        <w:spacing w:after="160" w:line="330"/>
      </w:pPr>
      <w:r>
        <w:rPr>
          <w:rFonts w:ascii="Arial" w:cs="Arial" w:eastAsia="Arial" w:hAnsi="Arial"/>
          <w:sz w:val="22"/>
          <w:szCs w:val="22"/>
        </w:rPr>
        <w:t xml:space="preserve">Niemals eine Immobilie kaufen, ohne sie persönlich besichtigt zu haben. Wenn du nicht selbst reisen kannst, schicke eine Vertrauensperson oder beauftrage einen unabhängigen Gutachter.</w:t>
      </w:r>
    </w:p>
    <w:p>
      <w:pPr>
        <w:spacing w:after="160" w:line="330"/>
      </w:pPr>
      <w:r>
        <w:rPr>
          <w:rFonts w:ascii="Arial" w:cs="Arial" w:eastAsia="Arial" w:hAnsi="Arial"/>
          <w:b/>
          <w:bCs/>
          <w:sz w:val="22"/>
          <w:szCs w:val="22"/>
        </w:rPr>
        <w:t xml:space="preserve">Was du bei der Besichtigung prüfen solltest:</w:t>
      </w:r>
    </w:p>
    <w:p>
      <w:pPr>
        <w:pStyle w:val="ListParagraph"/>
        <w:numPr>
          <w:ilvl w:val="0"/>
          <w:numId w:val="1"/>
        </w:numPr>
        <w:spacing w:line="330"/>
      </w:pPr>
      <w:r>
        <w:rPr>
          <w:rFonts w:ascii="Arial" w:cs="Arial" w:eastAsia="Arial" w:hAnsi="Arial"/>
          <w:b/>
          <w:bCs/>
          <w:sz w:val="22"/>
          <w:szCs w:val="22"/>
        </w:rPr>
        <w:t xml:space="preserve">Zustand der Wände, Decken, Böden</w:t>
      </w:r>
      <w:r>
        <w:rPr>
          <w:rFonts w:ascii="Arial" w:cs="Arial" w:eastAsia="Arial" w:hAnsi="Arial"/>
          <w:sz w:val="22"/>
          <w:szCs w:val="22"/>
        </w:rPr>
        <w:t xml:space="preserve"> – Risse, Feuchtigkeit, Schimmel?</w:t>
      </w:r>
    </w:p>
    <w:p>
      <w:pPr>
        <w:pStyle w:val="ListParagraph"/>
        <w:numPr>
          <w:ilvl w:val="0"/>
          <w:numId w:val="1"/>
        </w:numPr>
        <w:spacing w:line="330"/>
      </w:pPr>
      <w:r>
        <w:rPr>
          <w:rFonts w:ascii="Arial" w:cs="Arial" w:eastAsia="Arial" w:hAnsi="Arial"/>
          <w:b/>
          <w:bCs/>
          <w:sz w:val="22"/>
          <w:szCs w:val="22"/>
        </w:rPr>
        <w:t xml:space="preserve">Fenster und Türen</w:t>
      </w:r>
      <w:r>
        <w:rPr>
          <w:rFonts w:ascii="Arial" w:cs="Arial" w:eastAsia="Arial" w:hAnsi="Arial"/>
          <w:sz w:val="22"/>
          <w:szCs w:val="22"/>
        </w:rPr>
        <w:t xml:space="preserve"> – schließen sie richtig? Zugluft?</w:t>
      </w:r>
    </w:p>
    <w:p>
      <w:pPr>
        <w:pStyle w:val="ListParagraph"/>
        <w:numPr>
          <w:ilvl w:val="0"/>
          <w:numId w:val="1"/>
        </w:numPr>
        <w:spacing w:line="330"/>
      </w:pPr>
      <w:r>
        <w:rPr>
          <w:rFonts w:ascii="Arial" w:cs="Arial" w:eastAsia="Arial" w:hAnsi="Arial"/>
          <w:b/>
          <w:bCs/>
          <w:sz w:val="22"/>
          <w:szCs w:val="22"/>
        </w:rPr>
        <w:t xml:space="preserve">Heizung</w:t>
      </w:r>
      <w:r>
        <w:rPr>
          <w:rFonts w:ascii="Arial" w:cs="Arial" w:eastAsia="Arial" w:hAnsi="Arial"/>
          <w:sz w:val="22"/>
          <w:szCs w:val="22"/>
        </w:rPr>
        <w:t xml:space="preserve"> – Fernwärme, Gas oder Elektro? Wie hoch sind die monatlichen Kosten?</w:t>
      </w:r>
    </w:p>
    <w:p>
      <w:pPr>
        <w:pStyle w:val="ListParagraph"/>
        <w:numPr>
          <w:ilvl w:val="0"/>
          <w:numId w:val="1"/>
        </w:numPr>
        <w:spacing w:line="330"/>
      </w:pPr>
      <w:r>
        <w:rPr>
          <w:rFonts w:ascii="Arial" w:cs="Arial" w:eastAsia="Arial" w:hAnsi="Arial"/>
          <w:b/>
          <w:bCs/>
          <w:sz w:val="22"/>
          <w:szCs w:val="22"/>
        </w:rPr>
        <w:t xml:space="preserve">Wasser und Strom</w:t>
      </w:r>
      <w:r>
        <w:rPr>
          <w:rFonts w:ascii="Arial" w:cs="Arial" w:eastAsia="Arial" w:hAnsi="Arial"/>
          <w:sz w:val="22"/>
          <w:szCs w:val="22"/>
        </w:rPr>
        <w:t xml:space="preserve"> – gibt es Probleme mit der Versorgung?</w:t>
      </w:r>
    </w:p>
    <w:p>
      <w:pPr>
        <w:pStyle w:val="ListParagraph"/>
        <w:numPr>
          <w:ilvl w:val="0"/>
          <w:numId w:val="1"/>
        </w:numPr>
        <w:spacing w:line="330"/>
      </w:pPr>
      <w:r>
        <w:rPr>
          <w:rFonts w:ascii="Arial" w:cs="Arial" w:eastAsia="Arial" w:hAnsi="Arial"/>
          <w:b/>
          <w:bCs/>
          <w:sz w:val="22"/>
          <w:szCs w:val="22"/>
        </w:rPr>
        <w:t xml:space="preserve">Aufzug</w:t>
      </w:r>
      <w:r>
        <w:rPr>
          <w:rFonts w:ascii="Arial" w:cs="Arial" w:eastAsia="Arial" w:hAnsi="Arial"/>
          <w:sz w:val="22"/>
          <w:szCs w:val="22"/>
        </w:rPr>
        <w:t xml:space="preserve"> – funktioniert er? Wie alt ist er?</w:t>
      </w:r>
    </w:p>
    <w:p>
      <w:pPr>
        <w:pStyle w:val="ListParagraph"/>
        <w:numPr>
          <w:ilvl w:val="0"/>
          <w:numId w:val="1"/>
        </w:numPr>
        <w:spacing w:line="330"/>
      </w:pPr>
      <w:r>
        <w:rPr>
          <w:rFonts w:ascii="Arial" w:cs="Arial" w:eastAsia="Arial" w:hAnsi="Arial"/>
          <w:b/>
          <w:bCs/>
          <w:sz w:val="22"/>
          <w:szCs w:val="22"/>
        </w:rPr>
        <w:t xml:space="preserve">Parkplatz</w:t>
      </w:r>
      <w:r>
        <w:rPr>
          <w:rFonts w:ascii="Arial" w:cs="Arial" w:eastAsia="Arial" w:hAnsi="Arial"/>
          <w:sz w:val="22"/>
          <w:szCs w:val="22"/>
        </w:rPr>
        <w:t xml:space="preserve"> – ist ein Stellplatz inklusive oder extra?</w:t>
      </w:r>
    </w:p>
    <w:p>
      <w:pPr>
        <w:pStyle w:val="ListParagraph"/>
        <w:numPr>
          <w:ilvl w:val="0"/>
          <w:numId w:val="1"/>
        </w:numPr>
        <w:spacing w:line="330"/>
      </w:pPr>
      <w:r>
        <w:rPr>
          <w:rFonts w:ascii="Arial" w:cs="Arial" w:eastAsia="Arial" w:hAnsi="Arial"/>
          <w:b/>
          <w:bCs/>
          <w:sz w:val="22"/>
          <w:szCs w:val="22"/>
        </w:rPr>
        <w:t xml:space="preserve">Lage</w:t>
      </w:r>
      <w:r>
        <w:rPr>
          <w:rFonts w:ascii="Arial" w:cs="Arial" w:eastAsia="Arial" w:hAnsi="Arial"/>
          <w:sz w:val="22"/>
          <w:szCs w:val="22"/>
        </w:rPr>
        <w:t xml:space="preserve"> – Lärm, Nachbarn, Zufahrt, öffentliche Verkehrsmittel?</w:t>
      </w:r>
    </w:p>
    <w:p>
      <w:pPr>
        <w:pStyle w:val="ListParagraph"/>
        <w:numPr>
          <w:ilvl w:val="0"/>
          <w:numId w:val="1"/>
        </w:numPr>
        <w:spacing w:line="330"/>
      </w:pPr>
      <w:r>
        <w:rPr>
          <w:rFonts w:ascii="Arial" w:cs="Arial" w:eastAsia="Arial" w:hAnsi="Arial"/>
          <w:b/>
          <w:bCs/>
          <w:sz w:val="22"/>
          <w:szCs w:val="22"/>
        </w:rPr>
        <w:t xml:space="preserve">Stockwerk</w:t>
      </w:r>
      <w:r>
        <w:rPr>
          <w:rFonts w:ascii="Arial" w:cs="Arial" w:eastAsia="Arial" w:hAnsi="Arial"/>
          <w:sz w:val="22"/>
          <w:szCs w:val="22"/>
        </w:rPr>
        <w:t xml:space="preserve"> – Erdgeschoss (Feuchtigkeit?), oberste Etage (Dach dicht?)?</w:t>
      </w:r>
    </w:p>
    <w:p>
      <w:pPr>
        <w:spacing w:line="330"/>
        <w:ind w:left="720"/>
      </w:pPr>
      <w:r>
        <w:rPr>
          <w:rFonts w:ascii="Arial" w:cs="Arial" w:eastAsia="Arial" w:hAnsi="Arial"/>
          <w:i/>
          <w:iCs/>
          <w:sz w:val="22"/>
          <w:szCs w:val="22"/>
        </w:rPr>
        <w:t xml:space="preserve">**Praxisbeispiel:** Besim aus Frankfurt hat eine Wohnung in Dardania gekauft, ohne sie zu besichtigen – er hat nur Fotos gesehen. Nach dem Einzug stellte er fest, dass die Heizung defekt war und das Bad komplett saniert werden musste. Die Reparaturen kosteten ihn 6.000 Euro extra.</w:t>
      </w:r>
    </w:p>
    <w:p>
      <w:pPr>
        <w:pStyle w:val="Heading3"/>
        <w:spacing w:after="120" w:before="240" w:line="330"/>
      </w:pPr>
      <w:r>
        <w:rPr>
          <w:rFonts w:ascii="Arial" w:cs="Arial" w:eastAsia="Arial" w:hAnsi="Arial"/>
          <w:color w:val="2B2C32"/>
          <w:sz w:val="26"/>
          <w:szCs w:val="26"/>
        </w:rPr>
        <w:t xml:space="preserve">Schritt 4: Unterlagen prüfen (Due Diligence)</w:t>
      </w:r>
    </w:p>
    <w:p>
      <w:pPr>
        <w:spacing w:after="160" w:line="330"/>
      </w:pPr>
      <w:r>
        <w:rPr>
          <w:rFonts w:ascii="Arial" w:cs="Arial" w:eastAsia="Arial" w:hAnsi="Arial"/>
          <w:sz w:val="22"/>
          <w:szCs w:val="22"/>
        </w:rPr>
        <w:t xml:space="preserve">Das ist der wichtigste und am häufigsten vernachlässigte Schritt. Viele Käufer überspringen ihn und bereuen es später.</w:t>
      </w:r>
    </w:p>
    <w:p>
      <w:pPr>
        <w:spacing w:after="160" w:line="330"/>
      </w:pPr>
      <w:r>
        <w:rPr>
          <w:rFonts w:ascii="Arial" w:cs="Arial" w:eastAsia="Arial" w:hAnsi="Arial"/>
          <w:b/>
          <w:bCs/>
          <w:sz w:val="22"/>
          <w:szCs w:val="22"/>
        </w:rPr>
        <w:t xml:space="preserve">Folgende Dokumente musst du prüfen:</w:t>
      </w:r>
    </w:p>
    <w:p>
      <w:pPr>
        <w:pStyle w:val="Heading4"/>
        <w:spacing w:after="120" w:before="240" w:line="330"/>
      </w:pPr>
      <w:r>
        <w:rPr>
          <w:rFonts w:ascii="Arial" w:cs="Arial" w:eastAsia="Arial" w:hAnsi="Arial"/>
          <w:color w:val="2B2C32"/>
          <w:sz w:val="26"/>
          <w:szCs w:val="26"/>
        </w:rPr>
        <w:t xml:space="preserve">a) Grundbuchauszug (Certifikata e Pronësisë)</w:t>
      </w:r>
    </w:p>
    <w:p>
      <w:pPr>
        <w:spacing w:after="160" w:line="330"/>
      </w:pPr>
      <w:r>
        <w:rPr>
          <w:rFonts w:ascii="Arial" w:cs="Arial" w:eastAsia="Arial" w:hAnsi="Arial"/>
          <w:sz w:val="22"/>
          <w:szCs w:val="22"/>
        </w:rPr>
        <w:t xml:space="preserve">Das wichtigste Dokument überhaupt. Es beweist, wer der rechtmäßige Eigentümer ist. Erhältlich beim </w:t>
      </w:r>
      <w:r>
        <w:rPr>
          <w:rFonts w:ascii="Arial" w:cs="Arial" w:eastAsia="Arial" w:hAnsi="Arial"/>
          <w:b/>
          <w:bCs/>
          <w:sz w:val="22"/>
          <w:szCs w:val="22"/>
        </w:rPr>
        <w:t xml:space="preserve">Katasteramt (Agjencia Kadastrale e Kosovës – AKK)</w:t>
      </w:r>
      <w:r>
        <w:rPr>
          <w:rFonts w:ascii="Arial" w:cs="Arial" w:eastAsia="Arial" w:hAnsi="Arial"/>
          <w:sz w:val="22"/>
          <w:szCs w:val="22"/>
        </w:rPr>
        <w:t xml:space="preserve">.</w:t>
      </w:r>
    </w:p>
    <w:p>
      <w:pPr>
        <w:spacing w:after="160" w:line="330"/>
      </w:pPr>
      <w:r>
        <w:rPr>
          <w:rFonts w:ascii="Arial" w:cs="Arial" w:eastAsia="Arial" w:hAnsi="Arial"/>
          <w:sz w:val="22"/>
          <w:szCs w:val="22"/>
        </w:rPr>
        <w:t xml:space="preserve">Prüfe:</w:t>
      </w:r>
    </w:p>
    <w:p>
      <w:pPr>
        <w:pStyle w:val="ListParagraph"/>
        <w:numPr>
          <w:ilvl w:val="0"/>
          <w:numId w:val="1"/>
        </w:numPr>
        <w:spacing w:line="330"/>
      </w:pPr>
      <w:r>
        <w:rPr>
          <w:rFonts w:ascii="Arial" w:cs="Arial" w:eastAsia="Arial" w:hAnsi="Arial"/>
          <w:sz w:val="22"/>
          <w:szCs w:val="22"/>
        </w:rPr>
        <w:t xml:space="preserve">Stimmt der Name des Verkäufers mit dem Eintrag überein?</w:t>
      </w:r>
    </w:p>
    <w:p>
      <w:pPr>
        <w:pStyle w:val="ListParagraph"/>
        <w:numPr>
          <w:ilvl w:val="0"/>
          <w:numId w:val="1"/>
        </w:numPr>
        <w:spacing w:line="330"/>
      </w:pPr>
      <w:r>
        <w:rPr>
          <w:rFonts w:ascii="Arial" w:cs="Arial" w:eastAsia="Arial" w:hAnsi="Arial"/>
          <w:sz w:val="22"/>
          <w:szCs w:val="22"/>
        </w:rPr>
        <w:t xml:space="preserve">Gibt es Hypotheken oder Schulden auf der Immobilie?</w:t>
      </w:r>
    </w:p>
    <w:p>
      <w:pPr>
        <w:pStyle w:val="ListParagraph"/>
        <w:numPr>
          <w:ilvl w:val="0"/>
          <w:numId w:val="1"/>
        </w:numPr>
        <w:spacing w:line="330"/>
      </w:pPr>
      <w:r>
        <w:rPr>
          <w:rFonts w:ascii="Arial" w:cs="Arial" w:eastAsia="Arial" w:hAnsi="Arial"/>
          <w:sz w:val="22"/>
          <w:szCs w:val="22"/>
        </w:rPr>
        <w:t xml:space="preserve">Gibt es mehrere Eigentümer (z.B. Erbengemeinschaft)?</w:t>
      </w:r>
    </w:p>
    <w:p>
      <w:pPr>
        <w:pStyle w:val="Heading4"/>
        <w:spacing w:after="120" w:before="240" w:line="330"/>
      </w:pPr>
      <w:r>
        <w:rPr>
          <w:rFonts w:ascii="Arial" w:cs="Arial" w:eastAsia="Arial" w:hAnsi="Arial"/>
          <w:color w:val="2B2C32"/>
          <w:sz w:val="26"/>
          <w:szCs w:val="26"/>
        </w:rPr>
        <w:t xml:space="preserve">b) Baugenehmigung (Leja e Ndërtimit)</w:t>
      </w:r>
    </w:p>
    <w:p>
      <w:pPr>
        <w:spacing w:after="160" w:line="330"/>
      </w:pPr>
      <w:r>
        <w:rPr>
          <w:rFonts w:ascii="Arial" w:cs="Arial" w:eastAsia="Arial" w:hAnsi="Arial"/>
          <w:sz w:val="22"/>
          <w:szCs w:val="22"/>
        </w:rPr>
        <w:t xml:space="preserve">Bei Neubauten unbedingt prüfen. Wurde das Gebäude legal gebaut? Gibt es eine offizielle Genehmigung der Gemeinde?</w:t>
      </w:r>
    </w:p>
    <w:p>
      <w:pPr>
        <w:pStyle w:val="Heading4"/>
        <w:spacing w:after="120" w:before="240" w:line="330"/>
      </w:pPr>
      <w:r>
        <w:rPr>
          <w:rFonts w:ascii="Arial" w:cs="Arial" w:eastAsia="Arial" w:hAnsi="Arial"/>
          <w:color w:val="2B2C32"/>
          <w:sz w:val="26"/>
          <w:szCs w:val="26"/>
        </w:rPr>
        <w:t xml:space="preserve">c) Nutzungsgenehmigung (Leja e Banimit / Certifikata e Upotrebës)</w:t>
      </w:r>
    </w:p>
    <w:p>
      <w:pPr>
        <w:spacing w:after="160" w:line="330"/>
      </w:pPr>
      <w:r>
        <w:rPr>
          <w:rFonts w:ascii="Arial" w:cs="Arial" w:eastAsia="Arial" w:hAnsi="Arial"/>
          <w:sz w:val="22"/>
          <w:szCs w:val="22"/>
        </w:rPr>
        <w:t xml:space="preserve">Bestätigt, dass das Gebäude fertiggestellt und für die Nutzung freigegeben ist. Ohne diese Genehmigung kannst du die Immobilie nicht offiziell bewohnen oder ummelden.</w:t>
      </w:r>
    </w:p>
    <w:p>
      <w:pPr>
        <w:pStyle w:val="Heading4"/>
        <w:spacing w:after="120" w:before="240" w:line="330"/>
      </w:pPr>
      <w:r>
        <w:rPr>
          <w:rFonts w:ascii="Arial" w:cs="Arial" w:eastAsia="Arial" w:hAnsi="Arial"/>
          <w:color w:val="2B2C32"/>
          <w:sz w:val="26"/>
          <w:szCs w:val="26"/>
        </w:rPr>
        <w:t xml:space="preserve">d) Steuerschulden (Borxhet Tatimore)</w:t>
      </w:r>
    </w:p>
    <w:p>
      <w:pPr>
        <w:spacing w:after="160" w:line="330"/>
      </w:pPr>
      <w:r>
        <w:rPr>
          <w:rFonts w:ascii="Arial" w:cs="Arial" w:eastAsia="Arial" w:hAnsi="Arial"/>
          <w:sz w:val="22"/>
          <w:szCs w:val="22"/>
        </w:rPr>
        <w:t xml:space="preserve">Prüfe, ob der Verkäufer noch offene Steuern auf die Immobilie hat. Diese können auf dich als neuen Eigentümer übergehen.</w:t>
      </w:r>
    </w:p>
    <w:p>
      <w:pPr>
        <w:pStyle w:val="Heading4"/>
        <w:spacing w:after="120" w:before="240" w:line="330"/>
      </w:pPr>
      <w:r>
        <w:rPr>
          <w:rFonts w:ascii="Arial" w:cs="Arial" w:eastAsia="Arial" w:hAnsi="Arial"/>
          <w:color w:val="2B2C32"/>
          <w:sz w:val="26"/>
          <w:szCs w:val="26"/>
        </w:rPr>
        <w:t xml:space="preserve">e) Personalausweis des Verkäufers</w:t>
      </w:r>
    </w:p>
    <w:p>
      <w:pPr>
        <w:spacing w:after="160" w:line="330"/>
      </w:pPr>
      <w:r>
        <w:rPr>
          <w:rFonts w:ascii="Arial" w:cs="Arial" w:eastAsia="Arial" w:hAnsi="Arial"/>
          <w:sz w:val="22"/>
          <w:szCs w:val="22"/>
        </w:rPr>
        <w:t xml:space="preserve">Immer prüfen! Ist der Verkäufer tatsächlich die Person, die im Grundbuch steht?</w:t>
      </w:r>
    </w:p>
    <w:p>
      <w:pPr>
        <w:spacing w:line="330"/>
        <w:ind w:left="720"/>
      </w:pPr>
      <w:r>
        <w:rPr>
          <w:rFonts w:ascii="Arial" w:cs="Arial" w:eastAsia="Arial" w:hAnsi="Arial"/>
          <w:i/>
          <w:iCs/>
          <w:sz w:val="22"/>
          <w:szCs w:val="22"/>
        </w:rPr>
        <w:t xml:space="preserve">**Praxisbeispiel:** Vjosa aus München wollte ein Haus in Prizren kaufen. Der Verkäufer behauptete, alleiniger Eigentümer zu sein. Eine Überprüfung beim Katasteramt ergab: Das Haus gehörte noch drei weiteren Geschwistern im Ausland. Ohne deren Zustimmung wäre der Kauf illegal gewesen. Vjosa hat dadurch einen möglichen Verlust von 70.000 Euro verhindert.</w:t>
      </w:r>
    </w:p>
    <w:p>
      <w:pPr>
        <w:pStyle w:val="Heading3"/>
        <w:spacing w:after="120" w:before="240" w:line="330"/>
      </w:pPr>
      <w:r>
        <w:rPr>
          <w:rFonts w:ascii="Arial" w:cs="Arial" w:eastAsia="Arial" w:hAnsi="Arial"/>
          <w:color w:val="2B2C32"/>
          <w:sz w:val="26"/>
          <w:szCs w:val="26"/>
        </w:rPr>
        <w:t xml:space="preserve">Schritt 5: Kaufpreis verhandeln</w:t>
      </w:r>
    </w:p>
    <w:p>
      <w:pPr>
        <w:spacing w:after="160" w:line="330"/>
      </w:pPr>
      <w:r>
        <w:rPr>
          <w:rFonts w:ascii="Arial" w:cs="Arial" w:eastAsia="Arial" w:hAnsi="Arial"/>
          <w:sz w:val="22"/>
          <w:szCs w:val="22"/>
        </w:rPr>
        <w:t xml:space="preserve">Im Kosovo wird fast immer verhandelt. Der erste genannte Preis ist selten der finale Preis.</w:t>
      </w:r>
    </w:p>
    <w:p>
      <w:pPr>
        <w:spacing w:after="160" w:line="330"/>
      </w:pPr>
      <w:r>
        <w:rPr>
          <w:rFonts w:ascii="Arial" w:cs="Arial" w:eastAsia="Arial" w:hAnsi="Arial"/>
          <w:b/>
          <w:bCs/>
          <w:sz w:val="22"/>
          <w:szCs w:val="22"/>
        </w:rPr>
        <w:t xml:space="preserve">Tipps für die Verhandlung:</w:t>
      </w:r>
    </w:p>
    <w:p>
      <w:pPr>
        <w:pStyle w:val="ListParagraph"/>
        <w:numPr>
          <w:ilvl w:val="0"/>
          <w:numId w:val="1"/>
        </w:numPr>
        <w:spacing w:line="330"/>
      </w:pPr>
      <w:r>
        <w:rPr>
          <w:rFonts w:ascii="Arial" w:cs="Arial" w:eastAsia="Arial" w:hAnsi="Arial"/>
          <w:sz w:val="22"/>
          <w:szCs w:val="22"/>
        </w:rPr>
        <w:t xml:space="preserve">Zeige echtes Interesse, aber keine Verzweiflung</w:t>
      </w:r>
    </w:p>
    <w:p>
      <w:pPr>
        <w:pStyle w:val="ListParagraph"/>
        <w:numPr>
          <w:ilvl w:val="0"/>
          <w:numId w:val="1"/>
        </w:numPr>
        <w:spacing w:line="330"/>
      </w:pPr>
      <w:r>
        <w:rPr>
          <w:rFonts w:ascii="Arial" w:cs="Arial" w:eastAsia="Arial" w:hAnsi="Arial"/>
          <w:sz w:val="22"/>
          <w:szCs w:val="22"/>
        </w:rPr>
        <w:t xml:space="preserve">Nenne Mängel, die du bei der Besichtigung festgestellt hast</w:t>
      </w:r>
    </w:p>
    <w:p>
      <w:pPr>
        <w:pStyle w:val="ListParagraph"/>
        <w:numPr>
          <w:ilvl w:val="0"/>
          <w:numId w:val="1"/>
        </w:numPr>
        <w:spacing w:line="330"/>
      </w:pPr>
      <w:r>
        <w:rPr>
          <w:rFonts w:ascii="Arial" w:cs="Arial" w:eastAsia="Arial" w:hAnsi="Arial"/>
          <w:sz w:val="22"/>
          <w:szCs w:val="22"/>
        </w:rPr>
        <w:t xml:space="preserve">Frage nach dem Grund des Verkaufs – Zeitdruck beim Verkäufer = mehr Spielraum für dich</w:t>
      </w:r>
    </w:p>
    <w:p>
      <w:pPr>
        <w:pStyle w:val="ListParagraph"/>
        <w:numPr>
          <w:ilvl w:val="0"/>
          <w:numId w:val="1"/>
        </w:numPr>
        <w:spacing w:line="330"/>
      </w:pPr>
      <w:r>
        <w:rPr>
          <w:rFonts w:ascii="Arial" w:cs="Arial" w:eastAsia="Arial" w:hAnsi="Arial"/>
          <w:sz w:val="22"/>
          <w:szCs w:val="22"/>
        </w:rPr>
        <w:t xml:space="preserve">Typischer Verhandlungsspielraum: </w:t>
      </w:r>
      <w:r>
        <w:rPr>
          <w:rFonts w:ascii="Arial" w:cs="Arial" w:eastAsia="Arial" w:hAnsi="Arial"/>
          <w:b/>
          <w:bCs/>
          <w:sz w:val="22"/>
          <w:szCs w:val="22"/>
        </w:rPr>
        <w:t xml:space="preserve">5–15% unter dem Angebotspreis</w:t>
      </w:r>
    </w:p>
    <w:p>
      <w:pPr>
        <w:pStyle w:val="ListParagraph"/>
        <w:numPr>
          <w:ilvl w:val="0"/>
          <w:numId w:val="1"/>
        </w:numPr>
        <w:spacing w:line="330"/>
      </w:pPr>
      <w:r>
        <w:rPr>
          <w:rFonts w:ascii="Arial" w:cs="Arial" w:eastAsia="Arial" w:hAnsi="Arial"/>
          <w:sz w:val="22"/>
          <w:szCs w:val="22"/>
        </w:rPr>
        <w:t xml:space="preserve">Lass einen Makler oder Anwalt für dich verhandeln, wenn du unsicher bist</w:t>
      </w:r>
    </w:p>
    <w:p>
      <w:pPr>
        <w:spacing w:line="330"/>
        <w:ind w:left="720"/>
      </w:pPr>
      <w:r>
        <w:rPr>
          <w:rFonts w:ascii="Arial" w:cs="Arial" w:eastAsia="Arial" w:hAnsi="Arial"/>
          <w:i/>
          <w:iCs/>
          <w:sz w:val="22"/>
          <w:szCs w:val="22"/>
        </w:rPr>
        <w:t xml:space="preserve">**Praxisbeispiel:** Ein Apartment in Sunny Hill wurde für 95.000 Euro angeboten. Nach zwei Wochen Verhandlung und dem Hinweis auf einen kleinen Wasserschaden im Bad wurde es für 84.000 Euro verkauft – eine Ersparnis von 11.000 Euro.</w:t>
      </w:r>
    </w:p>
    <w:p>
      <w:pPr>
        <w:pStyle w:val="Heading3"/>
        <w:spacing w:after="120" w:before="240" w:line="330"/>
      </w:pPr>
      <w:r>
        <w:rPr>
          <w:rFonts w:ascii="Arial" w:cs="Arial" w:eastAsia="Arial" w:hAnsi="Arial"/>
          <w:color w:val="2B2C32"/>
          <w:sz w:val="26"/>
          <w:szCs w:val="26"/>
        </w:rPr>
        <w:t xml:space="preserve">Schritt 6: Vorvertrag (Kontrata Paraprake)</w:t>
      </w:r>
    </w:p>
    <w:p>
      <w:pPr>
        <w:spacing w:after="160" w:line="330"/>
      </w:pPr>
      <w:r>
        <w:rPr>
          <w:rFonts w:ascii="Arial" w:cs="Arial" w:eastAsia="Arial" w:hAnsi="Arial"/>
          <w:sz w:val="22"/>
          <w:szCs w:val="22"/>
        </w:rPr>
        <w:t xml:space="preserve">Bevor der endgültige Kaufvertrag unterzeichnet wird, schließen Käufer und Verkäufer oft einen Vorvertrag ab. Darin werden festgehalten:</w:t>
      </w:r>
    </w:p>
    <w:p>
      <w:pPr>
        <w:pStyle w:val="ListParagraph"/>
        <w:numPr>
          <w:ilvl w:val="0"/>
          <w:numId w:val="1"/>
        </w:numPr>
        <w:spacing w:line="330"/>
      </w:pPr>
      <w:r>
        <w:rPr>
          <w:rFonts w:ascii="Arial" w:cs="Arial" w:eastAsia="Arial" w:hAnsi="Arial"/>
          <w:sz w:val="22"/>
          <w:szCs w:val="22"/>
        </w:rPr>
        <w:t xml:space="preserve">Kaufpreis</w:t>
      </w:r>
    </w:p>
    <w:p>
      <w:pPr>
        <w:pStyle w:val="ListParagraph"/>
        <w:numPr>
          <w:ilvl w:val="0"/>
          <w:numId w:val="1"/>
        </w:numPr>
        <w:spacing w:line="330"/>
      </w:pPr>
      <w:r>
        <w:rPr>
          <w:rFonts w:ascii="Arial" w:cs="Arial" w:eastAsia="Arial" w:hAnsi="Arial"/>
          <w:sz w:val="22"/>
          <w:szCs w:val="22"/>
        </w:rPr>
        <w:t xml:space="preserve">Zahlungsmodalitäten</w:t>
      </w:r>
    </w:p>
    <w:p>
      <w:pPr>
        <w:pStyle w:val="ListParagraph"/>
        <w:numPr>
          <w:ilvl w:val="0"/>
          <w:numId w:val="1"/>
        </w:numPr>
        <w:spacing w:line="330"/>
      </w:pPr>
      <w:r>
        <w:rPr>
          <w:rFonts w:ascii="Arial" w:cs="Arial" w:eastAsia="Arial" w:hAnsi="Arial"/>
          <w:sz w:val="22"/>
          <w:szCs w:val="22"/>
        </w:rPr>
        <w:t xml:space="preserve">Übergabedatum</w:t>
      </w:r>
    </w:p>
    <w:p>
      <w:pPr>
        <w:pStyle w:val="ListParagraph"/>
        <w:numPr>
          <w:ilvl w:val="0"/>
          <w:numId w:val="1"/>
        </w:numPr>
        <w:spacing w:line="330"/>
      </w:pPr>
      <w:r>
        <w:rPr>
          <w:rFonts w:ascii="Arial" w:cs="Arial" w:eastAsia="Arial" w:hAnsi="Arial"/>
          <w:sz w:val="22"/>
          <w:szCs w:val="22"/>
        </w:rPr>
        <w:t xml:space="preserve">Angezahlte Summe (Anzahlung / Kaparra)</w:t>
      </w:r>
    </w:p>
    <w:p>
      <w:pPr>
        <w:spacing w:after="160" w:line="330"/>
      </w:pPr>
      <w:r>
        <w:rPr>
          <w:rFonts w:ascii="Arial" w:cs="Arial" w:eastAsia="Arial" w:hAnsi="Arial"/>
          <w:b/>
          <w:bCs/>
          <w:sz w:val="22"/>
          <w:szCs w:val="22"/>
        </w:rPr>
        <w:t xml:space="preserve">Anzahlung:</w:t>
      </w:r>
      <w:r>
        <w:rPr>
          <w:rFonts w:ascii="Arial" w:cs="Arial" w:eastAsia="Arial" w:hAnsi="Arial"/>
          <w:sz w:val="22"/>
          <w:szCs w:val="22"/>
        </w:rPr>
        <w:t xml:space="preserve"> Üblich sind 10% des Kaufpreises. Wenn du als Käufer zurücktrittst, verlierst du die Anzahlung. Wenn der Verkäufer zurücktritt, muss er dir das Doppelte zurückzahlen.</w:t>
      </w:r>
    </w:p>
    <w:p>
      <w:pPr>
        <w:spacing w:line="330"/>
        <w:ind w:left="720"/>
      </w:pPr>
      <w:r>
        <w:rPr>
          <w:rFonts w:ascii="Arial" w:cs="Arial" w:eastAsia="Arial" w:hAnsi="Arial"/>
          <w:i/>
          <w:iCs/>
          <w:sz w:val="22"/>
          <w:szCs w:val="22"/>
        </w:rPr>
        <w:t xml:space="preserve">**Wichtig:** Lass den Vorvertrag von einem Anwalt prüfen, bevor du unterschreibst!</w:t>
      </w:r>
    </w:p>
    <w:p>
      <w:pPr>
        <w:pStyle w:val="Heading3"/>
        <w:spacing w:after="120" w:before="240" w:line="330"/>
      </w:pPr>
      <w:r>
        <w:rPr>
          <w:rFonts w:ascii="Arial" w:cs="Arial" w:eastAsia="Arial" w:hAnsi="Arial"/>
          <w:color w:val="2B2C32"/>
          <w:sz w:val="26"/>
          <w:szCs w:val="26"/>
        </w:rPr>
        <w:t xml:space="preserve">Schritt 7: Notartermin und Kaufvertrag</w:t>
      </w:r>
    </w:p>
    <w:p>
      <w:pPr>
        <w:spacing w:after="160" w:line="330"/>
      </w:pPr>
      <w:r>
        <w:rPr>
          <w:rFonts w:ascii="Arial" w:cs="Arial" w:eastAsia="Arial" w:hAnsi="Arial"/>
          <w:sz w:val="22"/>
          <w:szCs w:val="22"/>
        </w:rPr>
        <w:t xml:space="preserve">Der endgültige Kaufvertrag wird </w:t>
      </w:r>
      <w:r>
        <w:rPr>
          <w:rFonts w:ascii="Arial" w:cs="Arial" w:eastAsia="Arial" w:hAnsi="Arial"/>
          <w:b/>
          <w:bCs/>
          <w:sz w:val="22"/>
          <w:szCs w:val="22"/>
        </w:rPr>
        <w:t xml:space="preserve">vor einem Notar (Notar)</w:t>
      </w:r>
      <w:r>
        <w:rPr>
          <w:rFonts w:ascii="Arial" w:cs="Arial" w:eastAsia="Arial" w:hAnsi="Arial"/>
          <w:sz w:val="22"/>
          <w:szCs w:val="22"/>
        </w:rPr>
        <w:t xml:space="preserve"> unterzeichnet. Das ist gesetzlich vorgeschrieben und macht den Kauf rechtskräftig.</w:t>
      </w:r>
    </w:p>
    <w:p>
      <w:pPr>
        <w:spacing w:after="160" w:line="330"/>
      </w:pPr>
      <w:r>
        <w:rPr>
          <w:rFonts w:ascii="Arial" w:cs="Arial" w:eastAsia="Arial" w:hAnsi="Arial"/>
          <w:b/>
          <w:bCs/>
          <w:sz w:val="22"/>
          <w:szCs w:val="22"/>
        </w:rPr>
        <w:t xml:space="preserve">Ablauf beim Notar:</w:t>
      </w:r>
    </w:p>
    <w:p>
      <w:pPr>
        <w:pStyle w:val="ListParagraph"/>
        <w:numPr>
          <w:ilvl w:val="0"/>
          <w:numId w:val="1"/>
        </w:numPr>
        <w:spacing w:line="330"/>
      </w:pPr>
      <w:r>
        <w:rPr>
          <w:rFonts w:ascii="Arial" w:cs="Arial" w:eastAsia="Arial" w:hAnsi="Arial"/>
          <w:sz w:val="22"/>
          <w:szCs w:val="22"/>
        </w:rPr>
        <w:t xml:space="preserve">Beide Parteien erscheinen persönlich (oder mit notariell beglaubigter Vollmacht)</w:t>
      </w:r>
    </w:p>
    <w:p>
      <w:pPr>
        <w:pStyle w:val="ListParagraph"/>
        <w:numPr>
          <w:ilvl w:val="0"/>
          <w:numId w:val="1"/>
        </w:numPr>
        <w:spacing w:line="330"/>
      </w:pPr>
      <w:r>
        <w:rPr>
          <w:rFonts w:ascii="Arial" w:cs="Arial" w:eastAsia="Arial" w:hAnsi="Arial"/>
          <w:sz w:val="22"/>
          <w:szCs w:val="22"/>
        </w:rPr>
        <w:t xml:space="preserve">Notar liest den Vertrag vor und erklärt ihn</w:t>
      </w:r>
    </w:p>
    <w:p>
      <w:pPr>
        <w:pStyle w:val="ListParagraph"/>
        <w:numPr>
          <w:ilvl w:val="0"/>
          <w:numId w:val="1"/>
        </w:numPr>
        <w:spacing w:line="330"/>
      </w:pPr>
      <w:r>
        <w:rPr>
          <w:rFonts w:ascii="Arial" w:cs="Arial" w:eastAsia="Arial" w:hAnsi="Arial"/>
          <w:sz w:val="22"/>
          <w:szCs w:val="22"/>
        </w:rPr>
        <w:t xml:space="preserve">Beide unterschreiben</w:t>
      </w:r>
    </w:p>
    <w:p>
      <w:pPr>
        <w:pStyle w:val="ListParagraph"/>
        <w:numPr>
          <w:ilvl w:val="0"/>
          <w:numId w:val="1"/>
        </w:numPr>
        <w:spacing w:line="330"/>
      </w:pPr>
      <w:r>
        <w:rPr>
          <w:rFonts w:ascii="Arial" w:cs="Arial" w:eastAsia="Arial" w:hAnsi="Arial"/>
          <w:sz w:val="22"/>
          <w:szCs w:val="22"/>
        </w:rPr>
        <w:t xml:space="preserve">Notar beglaubigt den Vertrag</w:t>
      </w:r>
    </w:p>
    <w:p>
      <w:pPr>
        <w:pStyle w:val="ListParagraph"/>
        <w:numPr>
          <w:ilvl w:val="0"/>
          <w:numId w:val="1"/>
        </w:numPr>
        <w:spacing w:line="330"/>
      </w:pPr>
      <w:r>
        <w:rPr>
          <w:rFonts w:ascii="Arial" w:cs="Arial" w:eastAsia="Arial" w:hAnsi="Arial"/>
          <w:sz w:val="22"/>
          <w:szCs w:val="22"/>
        </w:rPr>
        <w:t xml:space="preserve">Kaufpreis wird übergeben (Bargeld oder Banküberweisung)</w:t>
      </w:r>
    </w:p>
    <w:p>
      <w:pPr>
        <w:spacing w:after="160" w:line="330"/>
      </w:pPr>
      <w:r>
        <w:rPr>
          <w:rFonts w:ascii="Arial" w:cs="Arial" w:eastAsia="Arial" w:hAnsi="Arial"/>
          <w:b/>
          <w:bCs/>
          <w:sz w:val="22"/>
          <w:szCs w:val="22"/>
        </w:rPr>
        <w:t xml:space="preserve">Wenn du nicht persönlich anwesend sein kannst:</w:t>
      </w:r>
      <w:r>
        <w:rPr>
          <w:rFonts w:ascii="Arial" w:cs="Arial" w:eastAsia="Arial" w:hAnsi="Arial"/>
          <w:sz w:val="22"/>
          <w:szCs w:val="22"/>
        </w:rPr>
        <w:t xml:space="preserve">
Du kannst eine </w:t>
      </w:r>
      <w:r>
        <w:rPr>
          <w:rFonts w:ascii="Arial" w:cs="Arial" w:eastAsia="Arial" w:hAnsi="Arial"/>
          <w:b/>
          <w:bCs/>
          <w:sz w:val="22"/>
          <w:szCs w:val="22"/>
        </w:rPr>
        <w:t xml:space="preserve">notarielle Vollmacht (Prokura)</w:t>
      </w:r>
      <w:r>
        <w:rPr>
          <w:rFonts w:ascii="Arial" w:cs="Arial" w:eastAsia="Arial" w:hAnsi="Arial"/>
          <w:sz w:val="22"/>
          <w:szCs w:val="22"/>
        </w:rPr>
        <w:t xml:space="preserve"> ausstellen – entweder beim kosovarischen Konsulat in Deutschland/Schweiz oder bei einem deutschen Notar (muss dann mit Apostille beglaubigt werden).</w:t>
      </w:r>
    </w:p>
    <w:p>
      <w:pPr>
        <w:pStyle w:val="Heading3"/>
        <w:spacing w:after="120" w:before="240" w:line="330"/>
      </w:pPr>
      <w:r>
        <w:rPr>
          <w:rFonts w:ascii="Arial" w:cs="Arial" w:eastAsia="Arial" w:hAnsi="Arial"/>
          <w:color w:val="2B2C32"/>
          <w:sz w:val="26"/>
          <w:szCs w:val="26"/>
        </w:rPr>
        <w:t xml:space="preserve">Schritt 8: Eintragung ins Grundbuch (Regjistrimi Kadastral)</w:t>
      </w:r>
    </w:p>
    <w:p>
      <w:pPr>
        <w:spacing w:after="160" w:line="330"/>
      </w:pPr>
      <w:r>
        <w:rPr>
          <w:rFonts w:ascii="Arial" w:cs="Arial" w:eastAsia="Arial" w:hAnsi="Arial"/>
          <w:sz w:val="22"/>
          <w:szCs w:val="22"/>
        </w:rPr>
        <w:t xml:space="preserve">Nach dem Notartermin muss die Eigentumsübertragung beim </w:t>
      </w:r>
      <w:r>
        <w:rPr>
          <w:rFonts w:ascii="Arial" w:cs="Arial" w:eastAsia="Arial" w:hAnsi="Arial"/>
          <w:b/>
          <w:bCs/>
          <w:sz w:val="22"/>
          <w:szCs w:val="22"/>
        </w:rPr>
        <w:t xml:space="preserve">Katasteramt (AKK)</w:t>
      </w:r>
      <w:r>
        <w:rPr>
          <w:rFonts w:ascii="Arial" w:cs="Arial" w:eastAsia="Arial" w:hAnsi="Arial"/>
          <w:sz w:val="22"/>
          <w:szCs w:val="22"/>
        </w:rPr>
        <w:t xml:space="preserve"> eingetragen werden. Erst dann bist du offiziell und rechtlich der neue Eigentümer.</w:t>
      </w:r>
    </w:p>
    <w:p>
      <w:pPr>
        <w:spacing w:after="160" w:line="330"/>
      </w:pPr>
      <w:r>
        <w:rPr>
          <w:rFonts w:ascii="Arial" w:cs="Arial" w:eastAsia="Arial" w:hAnsi="Arial"/>
          <w:b/>
          <w:bCs/>
          <w:sz w:val="22"/>
          <w:szCs w:val="22"/>
        </w:rPr>
        <w:t xml:space="preserve">Dauer:</w:t>
      </w:r>
      <w:r>
        <w:rPr>
          <w:rFonts w:ascii="Arial" w:cs="Arial" w:eastAsia="Arial" w:hAnsi="Arial"/>
          <w:sz w:val="22"/>
          <w:szCs w:val="22"/>
        </w:rPr>
        <w:t xml:space="preserve"> In der Regel 1–4 Wochen
</w:t>
      </w:r>
      <w:r>
        <w:rPr>
          <w:rFonts w:ascii="Arial" w:cs="Arial" w:eastAsia="Arial" w:hAnsi="Arial"/>
          <w:b/>
          <w:bCs/>
          <w:sz w:val="22"/>
          <w:szCs w:val="22"/>
        </w:rPr>
        <w:t xml:space="preserve">Kosten:</w:t>
      </w:r>
      <w:r>
        <w:rPr>
          <w:rFonts w:ascii="Arial" w:cs="Arial" w:eastAsia="Arial" w:hAnsi="Arial"/>
          <w:sz w:val="22"/>
          <w:szCs w:val="22"/>
        </w:rPr>
        <w:t xml:space="preserve"> Ca. 50–150 Euro (je nach Immobilienwert)</w:t>
      </w:r>
    </w:p>
    <w:p>
      <w:pPr>
        <w:spacing w:line="330"/>
        <w:ind w:left="720"/>
      </w:pPr>
      <w:r>
        <w:rPr>
          <w:rFonts w:ascii="Arial" w:cs="Arial" w:eastAsia="Arial" w:hAnsi="Arial"/>
          <w:i/>
          <w:iCs/>
          <w:sz w:val="22"/>
          <w:szCs w:val="22"/>
        </w:rPr>
        <w:t xml:space="preserve">**Wichtig:** Zahle den Kaufpreis erst, wenn du sicher bist, dass die Eintragung erfolgt oder zumindest garantiert ist. Am besten über einen Notar oder Anwalt als Treuhänder abwickeln.</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5: Neubau kaufen – Chancen und Risiken</w:t>
      </w:r>
    </w:p>
    <w:p>
      <w:pPr>
        <w:pStyle w:val="Heading3"/>
        <w:spacing w:after="120" w:before="240" w:line="330"/>
      </w:pPr>
      <w:r>
        <w:rPr>
          <w:rFonts w:ascii="Arial" w:cs="Arial" w:eastAsia="Arial" w:hAnsi="Arial"/>
          <w:color w:val="2B2C32"/>
          <w:sz w:val="26"/>
          <w:szCs w:val="26"/>
        </w:rPr>
        <w:t xml:space="preserve">Die Chancen</w:t>
      </w:r>
    </w:p>
    <w:p>
      <w:pPr>
        <w:pStyle w:val="ListParagraph"/>
        <w:numPr>
          <w:ilvl w:val="0"/>
          <w:numId w:val="1"/>
        </w:numPr>
        <w:spacing w:line="330"/>
      </w:pPr>
      <w:r>
        <w:rPr>
          <w:rFonts w:ascii="Arial" w:cs="Arial" w:eastAsia="Arial" w:hAnsi="Arial"/>
          <w:b/>
          <w:bCs/>
          <w:sz w:val="22"/>
          <w:szCs w:val="22"/>
        </w:rPr>
        <w:t xml:space="preserve">Günstigerer Einstiegspreis:</w:t>
      </w:r>
      <w:r>
        <w:rPr>
          <w:rFonts w:ascii="Arial" w:cs="Arial" w:eastAsia="Arial" w:hAnsi="Arial"/>
          <w:sz w:val="22"/>
          <w:szCs w:val="22"/>
        </w:rPr>
        <w:t xml:space="preserve"> Wer früh kauft (in der Planungsphase), zahlt oft 10–20% weniger als zum Zeitpunkt der Fertigstellung</w:t>
      </w:r>
    </w:p>
    <w:p>
      <w:pPr>
        <w:pStyle w:val="ListParagraph"/>
        <w:numPr>
          <w:ilvl w:val="0"/>
          <w:numId w:val="1"/>
        </w:numPr>
        <w:spacing w:line="330"/>
      </w:pPr>
      <w:r>
        <w:rPr>
          <w:rFonts w:ascii="Arial" w:cs="Arial" w:eastAsia="Arial" w:hAnsi="Arial"/>
          <w:b/>
          <w:bCs/>
          <w:sz w:val="22"/>
          <w:szCs w:val="22"/>
        </w:rPr>
        <w:t xml:space="preserve">Moderne Ausstattung:</w:t>
      </w:r>
      <w:r>
        <w:rPr>
          <w:rFonts w:ascii="Arial" w:cs="Arial" w:eastAsia="Arial" w:hAnsi="Arial"/>
          <w:sz w:val="22"/>
          <w:szCs w:val="22"/>
        </w:rPr>
        <w:t xml:space="preserve"> Neue Gebäude haben bessere Isolierung, modernere Heizung, neuere Elektrik</w:t>
      </w:r>
    </w:p>
    <w:p>
      <w:pPr>
        <w:pStyle w:val="ListParagraph"/>
        <w:numPr>
          <w:ilvl w:val="0"/>
          <w:numId w:val="1"/>
        </w:numPr>
        <w:spacing w:line="330"/>
      </w:pPr>
      <w:r>
        <w:rPr>
          <w:rFonts w:ascii="Arial" w:cs="Arial" w:eastAsia="Arial" w:hAnsi="Arial"/>
          <w:b/>
          <w:bCs/>
          <w:sz w:val="22"/>
          <w:szCs w:val="22"/>
        </w:rPr>
        <w:t xml:space="preserve">Wertsteigerung:</w:t>
      </w:r>
      <w:r>
        <w:rPr>
          <w:rFonts w:ascii="Arial" w:cs="Arial" w:eastAsia="Arial" w:hAnsi="Arial"/>
          <w:sz w:val="22"/>
          <w:szCs w:val="22"/>
        </w:rPr>
        <w:t xml:space="preserve"> Zwischen Kauf und Fertigstellung kann der Wert bereits steigen</w:t>
      </w:r>
    </w:p>
    <w:p>
      <w:pPr>
        <w:pStyle w:val="Heading3"/>
        <w:spacing w:after="120" w:before="240" w:line="330"/>
      </w:pPr>
      <w:r>
        <w:rPr>
          <w:rFonts w:ascii="Arial" w:cs="Arial" w:eastAsia="Arial" w:hAnsi="Arial"/>
          <w:color w:val="2B2C32"/>
          <w:sz w:val="26"/>
          <w:szCs w:val="26"/>
        </w:rPr>
        <w:t xml:space="preserve">Die Risiken</w:t>
      </w:r>
    </w:p>
    <w:p>
      <w:pPr>
        <w:pStyle w:val="ListParagraph"/>
        <w:numPr>
          <w:ilvl w:val="0"/>
          <w:numId w:val="1"/>
        </w:numPr>
        <w:spacing w:line="330"/>
      </w:pPr>
      <w:r>
        <w:rPr>
          <w:rFonts w:ascii="Arial" w:cs="Arial" w:eastAsia="Arial" w:hAnsi="Arial"/>
          <w:b/>
          <w:bCs/>
          <w:sz w:val="22"/>
          <w:szCs w:val="22"/>
        </w:rPr>
        <w:t xml:space="preserve">Bauverzögerungen:</w:t>
      </w:r>
      <w:r>
        <w:rPr>
          <w:rFonts w:ascii="Arial" w:cs="Arial" w:eastAsia="Arial" w:hAnsi="Arial"/>
          <w:sz w:val="22"/>
          <w:szCs w:val="22"/>
        </w:rPr>
        <w:t xml:space="preserve"> Viele Projekte werden nicht pünktlich fertig. Plane immer 6–12 Monate Puffer ein</w:t>
      </w:r>
    </w:p>
    <w:p>
      <w:pPr>
        <w:pStyle w:val="ListParagraph"/>
        <w:numPr>
          <w:ilvl w:val="0"/>
          <w:numId w:val="1"/>
        </w:numPr>
        <w:spacing w:line="330"/>
      </w:pPr>
      <w:r>
        <w:rPr>
          <w:rFonts w:ascii="Arial" w:cs="Arial" w:eastAsia="Arial" w:hAnsi="Arial"/>
          <w:b/>
          <w:bCs/>
          <w:sz w:val="22"/>
          <w:szCs w:val="22"/>
        </w:rPr>
        <w:t xml:space="preserve">Insolvenz des Bauträgers:</w:t>
      </w:r>
      <w:r>
        <w:rPr>
          <w:rFonts w:ascii="Arial" w:cs="Arial" w:eastAsia="Arial" w:hAnsi="Arial"/>
          <w:sz w:val="22"/>
          <w:szCs w:val="22"/>
        </w:rPr>
        <w:t xml:space="preserve"> Der Bauträger könnte in finanzielle Schwierigkeiten geraten – und dein Geld ist weg</w:t>
      </w:r>
    </w:p>
    <w:p>
      <w:pPr>
        <w:pStyle w:val="ListParagraph"/>
        <w:numPr>
          <w:ilvl w:val="0"/>
          <w:numId w:val="1"/>
        </w:numPr>
        <w:spacing w:line="330"/>
      </w:pPr>
      <w:r>
        <w:rPr>
          <w:rFonts w:ascii="Arial" w:cs="Arial" w:eastAsia="Arial" w:hAnsi="Arial"/>
          <w:b/>
          <w:bCs/>
          <w:sz w:val="22"/>
          <w:szCs w:val="22"/>
        </w:rPr>
        <w:t xml:space="preserve">Qualitätsmängel:</w:t>
      </w:r>
      <w:r>
        <w:rPr>
          <w:rFonts w:ascii="Arial" w:cs="Arial" w:eastAsia="Arial" w:hAnsi="Arial"/>
          <w:sz w:val="22"/>
          <w:szCs w:val="22"/>
        </w:rPr>
        <w:t xml:space="preserve"> Was im Prospekt schön aussieht, ist nicht immer das, was gebaut wird</w:t>
      </w:r>
    </w:p>
    <w:p>
      <w:pPr>
        <w:pStyle w:val="ListParagraph"/>
        <w:numPr>
          <w:ilvl w:val="0"/>
          <w:numId w:val="1"/>
        </w:numPr>
        <w:spacing w:line="330"/>
      </w:pPr>
      <w:r>
        <w:rPr>
          <w:rFonts w:ascii="Arial" w:cs="Arial" w:eastAsia="Arial" w:hAnsi="Arial"/>
          <w:b/>
          <w:bCs/>
          <w:sz w:val="22"/>
          <w:szCs w:val="22"/>
        </w:rPr>
        <w:t xml:space="preserve">Fehlende Genehmigungen:</w:t>
      </w:r>
      <w:r>
        <w:rPr>
          <w:rFonts w:ascii="Arial" w:cs="Arial" w:eastAsia="Arial" w:hAnsi="Arial"/>
          <w:sz w:val="22"/>
          <w:szCs w:val="22"/>
        </w:rPr>
        <w:t xml:space="preserve"> Manche Bauträger beginnen zu bauen, bevor alle Genehmigungen vorliegen</w:t>
      </w:r>
    </w:p>
    <w:p>
      <w:pPr>
        <w:pStyle w:val="Heading3"/>
        <w:spacing w:after="120" w:before="240" w:line="330"/>
      </w:pPr>
      <w:r>
        <w:rPr>
          <w:rFonts w:ascii="Arial" w:cs="Arial" w:eastAsia="Arial" w:hAnsi="Arial"/>
          <w:color w:val="2B2C32"/>
          <w:sz w:val="26"/>
          <w:szCs w:val="26"/>
        </w:rPr>
        <w:t xml:space="preserve">So schützt du dich beim Neubaukauf</w:t>
      </w:r>
    </w:p>
    <w:p>
      <w:pPr>
        <w:pStyle w:val="ListParagraph"/>
        <w:numPr>
          <w:ilvl w:val="0"/>
          <w:numId w:val="1"/>
        </w:numPr>
        <w:spacing w:line="330"/>
      </w:pPr>
      <w:r>
        <w:rPr>
          <w:rFonts w:ascii="Arial" w:cs="Arial" w:eastAsia="Arial" w:hAnsi="Arial"/>
          <w:sz w:val="22"/>
          <w:szCs w:val="22"/>
        </w:rPr>
        <w:t xml:space="preserve">**Bauträger prüfen:** Hat er bereits fertige Projekte? Sprich mit Käufern anderer Projekte</w:t>
      </w:r>
    </w:p>
    <w:p>
      <w:pPr>
        <w:pStyle w:val="ListParagraph"/>
        <w:numPr>
          <w:ilvl w:val="0"/>
          <w:numId w:val="1"/>
        </w:numPr>
        <w:spacing w:line="330"/>
      </w:pPr>
      <w:r>
        <w:rPr>
          <w:rFonts w:ascii="Arial" w:cs="Arial" w:eastAsia="Arial" w:hAnsi="Arial"/>
          <w:sz w:val="22"/>
          <w:szCs w:val="22"/>
        </w:rPr>
        <w:t xml:space="preserve">**Vertrag prüfen lassen:** Unbedingt Anwalt einschalten</w:t>
      </w:r>
    </w:p>
    <w:p>
      <w:pPr>
        <w:pStyle w:val="ListParagraph"/>
        <w:numPr>
          <w:ilvl w:val="0"/>
          <w:numId w:val="1"/>
        </w:numPr>
        <w:spacing w:line="330"/>
      </w:pPr>
      <w:r>
        <w:rPr>
          <w:rFonts w:ascii="Arial" w:cs="Arial" w:eastAsia="Arial" w:hAnsi="Arial"/>
          <w:sz w:val="22"/>
          <w:szCs w:val="22"/>
        </w:rPr>
        <w:t xml:space="preserve">**Zahlungsplan verhandeln:** Zahle nicht alles auf einmal – zahle in Etappen, gekoppelt an den Baufortschritt</w:t>
      </w:r>
    </w:p>
    <w:p>
      <w:pPr>
        <w:pStyle w:val="ListParagraph"/>
        <w:numPr>
          <w:ilvl w:val="0"/>
          <w:numId w:val="1"/>
        </w:numPr>
        <w:spacing w:line="330"/>
      </w:pPr>
      <w:r>
        <w:rPr>
          <w:rFonts w:ascii="Arial" w:cs="Arial" w:eastAsia="Arial" w:hAnsi="Arial"/>
          <w:sz w:val="22"/>
          <w:szCs w:val="22"/>
        </w:rPr>
        <w:t xml:space="preserve">**Bankgarantie verlangen:** Seriöse Bauträger bieten eine Bankgarantie an</w:t>
      </w:r>
    </w:p>
    <w:p>
      <w:pPr>
        <w:pStyle w:val="ListParagraph"/>
        <w:numPr>
          <w:ilvl w:val="0"/>
          <w:numId w:val="1"/>
        </w:numPr>
        <w:spacing w:line="330"/>
      </w:pPr>
      <w:r>
        <w:rPr>
          <w:rFonts w:ascii="Arial" w:cs="Arial" w:eastAsia="Arial" w:hAnsi="Arial"/>
          <w:sz w:val="22"/>
          <w:szCs w:val="22"/>
        </w:rPr>
        <w:t xml:space="preserve">**Baugenehmigung prüfen:** Existiert sie wirklich? Lass sie beim Katasteramt oder der Gemeinde verifizieren</w:t>
      </w:r>
    </w:p>
    <w:p>
      <w:pPr>
        <w:spacing w:line="330"/>
        <w:ind w:left="720"/>
      </w:pPr>
      <w:r>
        <w:rPr>
          <w:rFonts w:ascii="Arial" w:cs="Arial" w:eastAsia="Arial" w:hAnsi="Arial"/>
          <w:i/>
          <w:iCs/>
          <w:sz w:val="22"/>
          <w:szCs w:val="22"/>
        </w:rPr>
        <w:t xml:space="preserve">**Praxisbeispiel:** Driton aus Wien hat 2022 eine Wohnung in einem Neubau in Prishtina für 65.000 Euro gekauft – Fertigstellung war für Ende 2023 geplant. Das Gebäude wurde erst Mitte 2025 fertig. Zum Glück hatte er im Vertrag eine Vertragsstrafe für Verzögerungen vereinbart und bekam 3.000 Euro Entschädigung vom Bauträger.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6: Kosten und Steuern – Was wirklich anfällt</w:t>
      </w:r>
    </w:p>
    <w:p>
      <w:pPr>
        <w:spacing w:after="160" w:line="330"/>
      </w:pPr>
      <w:r>
        <w:rPr>
          <w:rFonts w:ascii="Arial" w:cs="Arial" w:eastAsia="Arial" w:hAnsi="Arial"/>
          <w:sz w:val="22"/>
          <w:szCs w:val="22"/>
        </w:rPr>
        <w:t xml:space="preserve">Viele Käufer planen nur den Kaufpreis ein und werden von den Nebenkosten überrascht. Hier ist die vollständige Übersicht:</w:t>
      </w:r>
    </w:p>
    <w:p>
      <w:pPr>
        <w:pStyle w:val="Heading3"/>
        <w:spacing w:after="120" w:before="240" w:line="330"/>
      </w:pPr>
      <w:r>
        <w:rPr>
          <w:rFonts w:ascii="Arial" w:cs="Arial" w:eastAsia="Arial" w:hAnsi="Arial"/>
          <w:color w:val="2B2C32"/>
          <w:sz w:val="26"/>
          <w:szCs w:val="26"/>
        </w:rPr>
        <w:t xml:space="preserve">6.1 Übertragungssteuer (Tatimi mbi Transferin e Pronës)</w:t>
      </w:r>
    </w:p>
    <w:p>
      <w:pPr>
        <w:spacing w:after="160" w:line="330"/>
      </w:pPr>
      <w:r>
        <w:rPr>
          <w:rFonts w:ascii="Arial" w:cs="Arial" w:eastAsia="Arial" w:hAnsi="Arial"/>
          <w:sz w:val="22"/>
          <w:szCs w:val="22"/>
        </w:rPr>
        <w:t xml:space="preserve">Die Grunderwerbsteuer im Kosovo beträgt </w:t>
      </w:r>
      <w:r>
        <w:rPr>
          <w:rFonts w:ascii="Arial" w:cs="Arial" w:eastAsia="Arial" w:hAnsi="Arial"/>
          <w:b/>
          <w:bCs/>
          <w:sz w:val="22"/>
          <w:szCs w:val="22"/>
        </w:rPr>
        <w:t xml:space="preserve">1% des Kaufpreises</w:t>
      </w:r>
      <w:r>
        <w:rPr>
          <w:rFonts w:ascii="Arial" w:cs="Arial" w:eastAsia="Arial" w:hAnsi="Arial"/>
          <w:sz w:val="22"/>
          <w:szCs w:val="22"/>
        </w:rPr>
        <w:t xml:space="preserve"> und wird vom Käufer gezahlt.</w:t>
      </w:r>
    </w:p>
    <w:p>
      <w:pPr>
        <w:spacing w:line="330"/>
        <w:ind w:left="720"/>
      </w:pPr>
      <w:r>
        <w:rPr>
          <w:rFonts w:ascii="Arial" w:cs="Arial" w:eastAsia="Arial" w:hAnsi="Arial"/>
          <w:i/>
          <w:iCs/>
          <w:sz w:val="22"/>
          <w:szCs w:val="22"/>
        </w:rPr>
        <w:t xml:space="preserve">Beispiel: Kaufpreis 80.000 € → Steuer: 800 €</w:t>
      </w:r>
    </w:p>
    <w:p>
      <w:pPr>
        <w:pStyle w:val="Heading3"/>
        <w:spacing w:after="120" w:before="240" w:line="330"/>
      </w:pPr>
      <w:r>
        <w:rPr>
          <w:rFonts w:ascii="Arial" w:cs="Arial" w:eastAsia="Arial" w:hAnsi="Arial"/>
          <w:color w:val="2B2C32"/>
          <w:sz w:val="26"/>
          <w:szCs w:val="26"/>
        </w:rPr>
        <w:t xml:space="preserve">6.2 Notargebühren</w:t>
      </w:r>
    </w:p>
    <w:p>
      <w:pPr>
        <w:spacing w:after="160" w:line="330"/>
      </w:pPr>
      <w:r>
        <w:rPr>
          <w:rFonts w:ascii="Arial" w:cs="Arial" w:eastAsia="Arial" w:hAnsi="Arial"/>
          <w:sz w:val="22"/>
          <w:szCs w:val="22"/>
        </w:rPr>
        <w:t xml:space="preserve">Variieren je nach Kaufpreis, in der Regel zwischen </w:t>
      </w:r>
      <w:r>
        <w:rPr>
          <w:rFonts w:ascii="Arial" w:cs="Arial" w:eastAsia="Arial" w:hAnsi="Arial"/>
          <w:b/>
          <w:bCs/>
          <w:sz w:val="22"/>
          <w:szCs w:val="22"/>
        </w:rPr>
        <w:t xml:space="preserve">200 und 600 Euro</w:t>
      </w:r>
      <w:r>
        <w:rPr>
          <w:rFonts w:ascii="Arial" w:cs="Arial" w:eastAsia="Arial" w:hAnsi="Arial"/>
          <w:sz w:val="22"/>
          <w:szCs w:val="22"/>
        </w:rPr>
        <w:t xml:space="preserve">.</w:t>
      </w:r>
    </w:p>
    <w:p>
      <w:pPr>
        <w:pStyle w:val="Heading3"/>
        <w:spacing w:after="120" w:before="240" w:line="330"/>
      </w:pPr>
      <w:r>
        <w:rPr>
          <w:rFonts w:ascii="Arial" w:cs="Arial" w:eastAsia="Arial" w:hAnsi="Arial"/>
          <w:color w:val="2B2C32"/>
          <w:sz w:val="26"/>
          <w:szCs w:val="26"/>
        </w:rPr>
        <w:t xml:space="preserve">6.3 Katastergebühren (Eintragung ins Grundbuch)</w:t>
      </w:r>
    </w:p>
    <w:p>
      <w:pPr>
        <w:spacing w:after="160" w:line="330"/>
      </w:pPr>
      <w:r>
        <w:rPr>
          <w:rFonts w:ascii="Arial" w:cs="Arial" w:eastAsia="Arial" w:hAnsi="Arial"/>
          <w:sz w:val="22"/>
          <w:szCs w:val="22"/>
        </w:rPr>
        <w:t xml:space="preserve">Ca. </w:t>
      </w:r>
      <w:r>
        <w:rPr>
          <w:rFonts w:ascii="Arial" w:cs="Arial" w:eastAsia="Arial" w:hAnsi="Arial"/>
          <w:b/>
          <w:bCs/>
          <w:sz w:val="22"/>
          <w:szCs w:val="22"/>
        </w:rPr>
        <w:t xml:space="preserve">50–150 Euro</w:t>
      </w:r>
      <w:r>
        <w:rPr>
          <w:rFonts w:ascii="Arial" w:cs="Arial" w:eastAsia="Arial" w:hAnsi="Arial"/>
          <w:sz w:val="22"/>
          <w:szCs w:val="22"/>
        </w:rPr>
        <w:t xml:space="preserve">.</w:t>
      </w:r>
    </w:p>
    <w:p>
      <w:pPr>
        <w:pStyle w:val="Heading3"/>
        <w:spacing w:after="120" w:before="240" w:line="330"/>
      </w:pPr>
      <w:r>
        <w:rPr>
          <w:rFonts w:ascii="Arial" w:cs="Arial" w:eastAsia="Arial" w:hAnsi="Arial"/>
          <w:color w:val="2B2C32"/>
          <w:sz w:val="26"/>
          <w:szCs w:val="26"/>
        </w:rPr>
        <w:t xml:space="preserve">6.4 Anwaltskosten</w:t>
      </w:r>
    </w:p>
    <w:p>
      <w:pPr>
        <w:spacing w:after="160" w:line="330"/>
      </w:pPr>
      <w:r>
        <w:rPr>
          <w:rFonts w:ascii="Arial" w:cs="Arial" w:eastAsia="Arial" w:hAnsi="Arial"/>
          <w:sz w:val="22"/>
          <w:szCs w:val="22"/>
        </w:rPr>
        <w:t xml:space="preserve">Wenn du einen Anwalt für die Due Diligence und Vertragsprüfung beauftragst (sehr empfohlen!): ca. </w:t>
      </w:r>
      <w:r>
        <w:rPr>
          <w:rFonts w:ascii="Arial" w:cs="Arial" w:eastAsia="Arial" w:hAnsi="Arial"/>
          <w:b/>
          <w:bCs/>
          <w:sz w:val="22"/>
          <w:szCs w:val="22"/>
        </w:rPr>
        <w:t xml:space="preserve">300–800 Euro</w:t>
      </w:r>
      <w:r>
        <w:rPr>
          <w:rFonts w:ascii="Arial" w:cs="Arial" w:eastAsia="Arial" w:hAnsi="Arial"/>
          <w:sz w:val="22"/>
          <w:szCs w:val="22"/>
        </w:rPr>
        <w:t xml:space="preserve">, je nach Aufwand.</w:t>
      </w:r>
    </w:p>
    <w:p>
      <w:pPr>
        <w:pStyle w:val="Heading3"/>
        <w:spacing w:after="120" w:before="240" w:line="330"/>
      </w:pPr>
      <w:r>
        <w:rPr>
          <w:rFonts w:ascii="Arial" w:cs="Arial" w:eastAsia="Arial" w:hAnsi="Arial"/>
          <w:color w:val="2B2C32"/>
          <w:sz w:val="26"/>
          <w:szCs w:val="26"/>
        </w:rPr>
        <w:t xml:space="preserve">6.5 Maklergebühr</w:t>
      </w:r>
    </w:p>
    <w:p>
      <w:pPr>
        <w:spacing w:after="160" w:line="330"/>
      </w:pPr>
      <w:r>
        <w:rPr>
          <w:rFonts w:ascii="Arial" w:cs="Arial" w:eastAsia="Arial" w:hAnsi="Arial"/>
          <w:sz w:val="22"/>
          <w:szCs w:val="22"/>
        </w:rPr>
        <w:t xml:space="preserve">Falls ein Makler involviert ist: in der Regel </w:t>
      </w:r>
      <w:r>
        <w:rPr>
          <w:rFonts w:ascii="Arial" w:cs="Arial" w:eastAsia="Arial" w:hAnsi="Arial"/>
          <w:b/>
          <w:bCs/>
          <w:sz w:val="22"/>
          <w:szCs w:val="22"/>
        </w:rPr>
        <w:t xml:space="preserve">1–3% des Kaufpreises</w:t>
      </w:r>
      <w:r>
        <w:rPr>
          <w:rFonts w:ascii="Arial" w:cs="Arial" w:eastAsia="Arial" w:hAnsi="Arial"/>
          <w:sz w:val="22"/>
          <w:szCs w:val="22"/>
        </w:rPr>
        <w:t xml:space="preserve">, manchmal vom Verkäufer, manchmal vom Käufer, manchmal geteilt. Immer vorher klären!</w:t>
      </w:r>
    </w:p>
    <w:p>
      <w:pPr>
        <w:pStyle w:val="Heading3"/>
        <w:spacing w:after="120" w:before="240" w:line="330"/>
      </w:pPr>
      <w:r>
        <w:rPr>
          <w:rFonts w:ascii="Arial" w:cs="Arial" w:eastAsia="Arial" w:hAnsi="Arial"/>
          <w:color w:val="2B2C32"/>
          <w:sz w:val="26"/>
          <w:szCs w:val="26"/>
        </w:rPr>
        <w:t xml:space="preserve">6.6 Gesamtübersicht Nebenkosten</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153"/>
        <w:gridCol w:w="4153"/>
      </w:tblGrid>
      <w:tr>
        <w:tc>
          <w:tcPr>
            <w:tcW w:type="dxa" w:w="4153"/>
            <w:shd w:fill="E0E0E0"/>
            <w:vAlign w:val="center"/>
          </w:tcPr>
          <w:p>
            <w:pPr>
              <w:spacing w:line="260"/>
            </w:pPr>
            <w:r>
              <w:rPr>
                <w:rFonts w:ascii="Arial" w:cs="Arial" w:eastAsia="Arial" w:hAnsi="Arial"/>
                <w:sz w:val="22"/>
                <w:szCs w:val="22"/>
              </w:rPr>
              <w:t xml:space="preserve">Kostenart</w:t>
            </w:r>
          </w:p>
        </w:tc>
        <w:tc>
          <w:tcPr>
            <w:tcW w:type="dxa" w:w="4153"/>
            <w:shd w:fill="E0E0E0"/>
            <w:vAlign w:val="center"/>
          </w:tcPr>
          <w:p>
            <w:pPr>
              <w:spacing w:line="260"/>
            </w:pPr>
            <w:r>
              <w:rPr>
                <w:rFonts w:ascii="Arial" w:cs="Arial" w:eastAsia="Arial" w:hAnsi="Arial"/>
                <w:sz w:val="22"/>
                <w:szCs w:val="22"/>
              </w:rPr>
              <w:t xml:space="preserve">Betrag (bei 80.000 € Kaufpreis)</w:t>
            </w:r>
          </w:p>
        </w:tc>
      </w:tr>
      <w:tr>
        <w:tc>
          <w:tcPr>
            <w:tcW w:type="dxa" w:w="4153"/>
            <w:vAlign w:val="center"/>
          </w:tcPr>
          <w:p>
            <w:pPr>
              <w:spacing w:line="260"/>
            </w:pPr>
            <w:r>
              <w:rPr>
                <w:rFonts w:ascii="Arial" w:cs="Arial" w:eastAsia="Arial" w:hAnsi="Arial"/>
                <w:sz w:val="22"/>
                <w:szCs w:val="22"/>
              </w:rPr>
              <w:t xml:space="preserve">Grunderwerbsteuer (1%)</w:t>
            </w:r>
          </w:p>
        </w:tc>
        <w:tc>
          <w:tcPr>
            <w:tcW w:type="dxa" w:w="4153"/>
            <w:vAlign w:val="center"/>
          </w:tcPr>
          <w:p>
            <w:pPr>
              <w:spacing w:line="260"/>
            </w:pPr>
            <w:r>
              <w:rPr>
                <w:rFonts w:ascii="Arial" w:cs="Arial" w:eastAsia="Arial" w:hAnsi="Arial"/>
                <w:sz w:val="22"/>
                <w:szCs w:val="22"/>
              </w:rPr>
              <w:t xml:space="preserve">800 €</w:t>
            </w:r>
          </w:p>
        </w:tc>
      </w:tr>
      <w:tr>
        <w:tc>
          <w:tcPr>
            <w:tcW w:type="dxa" w:w="4153"/>
            <w:vAlign w:val="center"/>
          </w:tcPr>
          <w:p>
            <w:pPr>
              <w:spacing w:line="260"/>
            </w:pPr>
            <w:r>
              <w:rPr>
                <w:rFonts w:ascii="Arial" w:cs="Arial" w:eastAsia="Arial" w:hAnsi="Arial"/>
                <w:sz w:val="22"/>
                <w:szCs w:val="22"/>
              </w:rPr>
              <w:t xml:space="preserve">Notargebühren</w:t>
            </w:r>
          </w:p>
        </w:tc>
        <w:tc>
          <w:tcPr>
            <w:tcW w:type="dxa" w:w="4153"/>
            <w:vAlign w:val="center"/>
          </w:tcPr>
          <w:p>
            <w:pPr>
              <w:spacing w:line="260"/>
            </w:pPr>
            <w:r>
              <w:rPr>
                <w:rFonts w:ascii="Arial" w:cs="Arial" w:eastAsia="Arial" w:hAnsi="Arial"/>
                <w:sz w:val="22"/>
                <w:szCs w:val="22"/>
              </w:rPr>
              <w:t xml:space="preserve">400 €</w:t>
            </w:r>
          </w:p>
        </w:tc>
      </w:tr>
      <w:tr>
        <w:tc>
          <w:tcPr>
            <w:tcW w:type="dxa" w:w="4153"/>
            <w:vAlign w:val="center"/>
          </w:tcPr>
          <w:p>
            <w:pPr>
              <w:spacing w:line="260"/>
            </w:pPr>
            <w:r>
              <w:rPr>
                <w:rFonts w:ascii="Arial" w:cs="Arial" w:eastAsia="Arial" w:hAnsi="Arial"/>
                <w:sz w:val="22"/>
                <w:szCs w:val="22"/>
              </w:rPr>
              <w:t xml:space="preserve">Katastergebühren</w:t>
            </w:r>
          </w:p>
        </w:tc>
        <w:tc>
          <w:tcPr>
            <w:tcW w:type="dxa" w:w="4153"/>
            <w:vAlign w:val="center"/>
          </w:tcPr>
          <w:p>
            <w:pPr>
              <w:spacing w:line="260"/>
            </w:pPr>
            <w:r>
              <w:rPr>
                <w:rFonts w:ascii="Arial" w:cs="Arial" w:eastAsia="Arial" w:hAnsi="Arial"/>
                <w:sz w:val="22"/>
                <w:szCs w:val="22"/>
              </w:rPr>
              <w:t xml:space="preserve">100 €</w:t>
            </w:r>
          </w:p>
        </w:tc>
      </w:tr>
      <w:tr>
        <w:tc>
          <w:tcPr>
            <w:tcW w:type="dxa" w:w="4153"/>
            <w:vAlign w:val="center"/>
          </w:tcPr>
          <w:p>
            <w:pPr>
              <w:spacing w:line="260"/>
            </w:pPr>
            <w:r>
              <w:rPr>
                <w:rFonts w:ascii="Arial" w:cs="Arial" w:eastAsia="Arial" w:hAnsi="Arial"/>
                <w:sz w:val="22"/>
                <w:szCs w:val="22"/>
              </w:rPr>
              <w:t xml:space="preserve">Anwaltskosten</w:t>
            </w:r>
          </w:p>
        </w:tc>
        <w:tc>
          <w:tcPr>
            <w:tcW w:type="dxa" w:w="4153"/>
            <w:vAlign w:val="center"/>
          </w:tcPr>
          <w:p>
            <w:pPr>
              <w:spacing w:line="260"/>
            </w:pPr>
            <w:r>
              <w:rPr>
                <w:rFonts w:ascii="Arial" w:cs="Arial" w:eastAsia="Arial" w:hAnsi="Arial"/>
                <w:sz w:val="22"/>
                <w:szCs w:val="22"/>
              </w:rPr>
              <w:t xml:space="preserve">500 €</w:t>
            </w:r>
          </w:p>
        </w:tc>
      </w:tr>
      <w:tr>
        <w:tc>
          <w:tcPr>
            <w:tcW w:type="dxa" w:w="4153"/>
            <w:vAlign w:val="center"/>
          </w:tcPr>
          <w:p>
            <w:pPr>
              <w:spacing w:line="260"/>
            </w:pPr>
            <w:r>
              <w:rPr>
                <w:rFonts w:ascii="Arial" w:cs="Arial" w:eastAsia="Arial" w:hAnsi="Arial"/>
                <w:sz w:val="22"/>
                <w:szCs w:val="22"/>
              </w:rPr>
              <w:t xml:space="preserve">Maklergebühr (2%)</w:t>
            </w:r>
          </w:p>
        </w:tc>
        <w:tc>
          <w:tcPr>
            <w:tcW w:type="dxa" w:w="4153"/>
            <w:vAlign w:val="center"/>
          </w:tcPr>
          <w:p>
            <w:pPr>
              <w:spacing w:line="260"/>
            </w:pPr>
            <w:r>
              <w:rPr>
                <w:rFonts w:ascii="Arial" w:cs="Arial" w:eastAsia="Arial" w:hAnsi="Arial"/>
                <w:sz w:val="22"/>
                <w:szCs w:val="22"/>
              </w:rPr>
              <w:t xml:space="preserve">1.600 €</w:t>
            </w:r>
          </w:p>
        </w:tc>
      </w:tr>
      <w:tr>
        <w:tc>
          <w:tcPr>
            <w:tcW w:type="dxa" w:w="4153"/>
            <w:vAlign w:val="center"/>
          </w:tcPr>
          <w:p>
            <w:pPr>
              <w:spacing w:line="260"/>
            </w:pPr>
            <w:r>
              <w:rPr>
                <w:rFonts w:ascii="Arial" w:cs="Arial" w:eastAsia="Arial" w:hAnsi="Arial"/>
                <w:b/>
                <w:bCs/>
                <w:sz w:val="22"/>
                <w:szCs w:val="22"/>
              </w:rPr>
              <w:t xml:space="preserve">Gesamt Nebenkosten</w:t>
            </w:r>
          </w:p>
        </w:tc>
        <w:tc>
          <w:tcPr>
            <w:tcW w:type="dxa" w:w="4153"/>
            <w:vAlign w:val="center"/>
          </w:tcPr>
          <w:p>
            <w:pPr>
              <w:spacing w:line="260"/>
            </w:pPr>
            <w:r>
              <w:rPr>
                <w:rFonts w:ascii="Arial" w:cs="Arial" w:eastAsia="Arial" w:hAnsi="Arial"/>
                <w:b/>
                <w:bCs/>
                <w:sz w:val="22"/>
                <w:szCs w:val="22"/>
              </w:rPr>
              <w:t xml:space="preserve">ca. 3.400 € (4,25%)</w:t>
            </w:r>
          </w:p>
        </w:tc>
      </w:tr>
    </w:tbl>
    <w:p>
      <w:pPr>
        <w:spacing w:after="120" w:before="0"/>
      </w:pPr>
      <w:r>
        <w:t xml:space="preserve"/>
      </w:r>
    </w:p>
    <w:p>
      <w:pPr>
        <w:pStyle w:val="Heading3"/>
        <w:spacing w:after="120" w:before="240" w:line="330"/>
      </w:pPr>
      <w:r>
        <w:rPr>
          <w:rFonts w:ascii="Arial" w:cs="Arial" w:eastAsia="Arial" w:hAnsi="Arial"/>
          <w:color w:val="2B2C32"/>
          <w:sz w:val="26"/>
          <w:szCs w:val="26"/>
        </w:rPr>
        <w:t xml:space="preserve">6.7 Laufende Kosten nach dem Kauf</w:t>
      </w:r>
    </w:p>
    <w:p>
      <w:pPr>
        <w:pStyle w:val="ListParagraph"/>
        <w:numPr>
          <w:ilvl w:val="0"/>
          <w:numId w:val="1"/>
        </w:numPr>
        <w:spacing w:line="330"/>
      </w:pPr>
      <w:r>
        <w:rPr>
          <w:rFonts w:ascii="Arial" w:cs="Arial" w:eastAsia="Arial" w:hAnsi="Arial"/>
          <w:b/>
          <w:bCs/>
          <w:sz w:val="22"/>
          <w:szCs w:val="22"/>
        </w:rPr>
        <w:t xml:space="preserve">Grundsteuer (Tatimi në Pronë):</w:t>
      </w:r>
      <w:r>
        <w:rPr>
          <w:rFonts w:ascii="Arial" w:cs="Arial" w:eastAsia="Arial" w:hAnsi="Arial"/>
          <w:sz w:val="22"/>
          <w:szCs w:val="22"/>
        </w:rPr>
        <w:t xml:space="preserve"> Sehr gering, meist 50–200 € pro Jahr</w:t>
      </w:r>
    </w:p>
    <w:p>
      <w:pPr>
        <w:pStyle w:val="ListParagraph"/>
        <w:numPr>
          <w:ilvl w:val="0"/>
          <w:numId w:val="1"/>
        </w:numPr>
        <w:spacing w:line="330"/>
      </w:pPr>
      <w:r>
        <w:rPr>
          <w:rFonts w:ascii="Arial" w:cs="Arial" w:eastAsia="Arial" w:hAnsi="Arial"/>
          <w:b/>
          <w:bCs/>
          <w:sz w:val="22"/>
          <w:szCs w:val="22"/>
        </w:rPr>
        <w:t xml:space="preserve">Hausgeld / Wohngemeinschaftskosten:</w:t>
      </w:r>
      <w:r>
        <w:rPr>
          <w:rFonts w:ascii="Arial" w:cs="Arial" w:eastAsia="Arial" w:hAnsi="Arial"/>
          <w:sz w:val="22"/>
          <w:szCs w:val="22"/>
        </w:rPr>
        <w:t xml:space="preserve"> 20–80 € pro Monat (je nach Gebäude)</w:t>
      </w:r>
    </w:p>
    <w:p>
      <w:pPr>
        <w:pStyle w:val="ListParagraph"/>
        <w:numPr>
          <w:ilvl w:val="0"/>
          <w:numId w:val="1"/>
        </w:numPr>
        <w:spacing w:line="330"/>
      </w:pPr>
      <w:r>
        <w:rPr>
          <w:rFonts w:ascii="Arial" w:cs="Arial" w:eastAsia="Arial" w:hAnsi="Arial"/>
          <w:b/>
          <w:bCs/>
          <w:sz w:val="22"/>
          <w:szCs w:val="22"/>
        </w:rPr>
        <w:t xml:space="preserve">Strom:</w:t>
      </w:r>
      <w:r>
        <w:rPr>
          <w:rFonts w:ascii="Arial" w:cs="Arial" w:eastAsia="Arial" w:hAnsi="Arial"/>
          <w:sz w:val="22"/>
          <w:szCs w:val="22"/>
        </w:rPr>
        <w:t xml:space="preserve"> ca. 30–80 € pro Monat</w:t>
      </w:r>
    </w:p>
    <w:p>
      <w:pPr>
        <w:pStyle w:val="ListParagraph"/>
        <w:numPr>
          <w:ilvl w:val="0"/>
          <w:numId w:val="1"/>
        </w:numPr>
        <w:spacing w:line="330"/>
      </w:pPr>
      <w:r>
        <w:rPr>
          <w:rFonts w:ascii="Arial" w:cs="Arial" w:eastAsia="Arial" w:hAnsi="Arial"/>
          <w:b/>
          <w:bCs/>
          <w:sz w:val="22"/>
          <w:szCs w:val="22"/>
        </w:rPr>
        <w:t xml:space="preserve">Wasser:</w:t>
      </w:r>
      <w:r>
        <w:rPr>
          <w:rFonts w:ascii="Arial" w:cs="Arial" w:eastAsia="Arial" w:hAnsi="Arial"/>
          <w:sz w:val="22"/>
          <w:szCs w:val="22"/>
        </w:rPr>
        <w:t xml:space="preserve"> ca. 10–30 € pro Monat</w:t>
      </w:r>
    </w:p>
    <w:p>
      <w:pPr>
        <w:pStyle w:val="ListParagraph"/>
        <w:numPr>
          <w:ilvl w:val="0"/>
          <w:numId w:val="1"/>
        </w:numPr>
        <w:spacing w:line="330"/>
      </w:pPr>
      <w:r>
        <w:rPr>
          <w:rFonts w:ascii="Arial" w:cs="Arial" w:eastAsia="Arial" w:hAnsi="Arial"/>
          <w:b/>
          <w:bCs/>
          <w:sz w:val="22"/>
          <w:szCs w:val="22"/>
        </w:rPr>
        <w:t xml:space="preserve">Heizung (Fernwärme Prishtina):</w:t>
      </w:r>
      <w:r>
        <w:rPr>
          <w:rFonts w:ascii="Arial" w:cs="Arial" w:eastAsia="Arial" w:hAnsi="Arial"/>
          <w:sz w:val="22"/>
          <w:szCs w:val="22"/>
        </w:rPr>
        <w:t xml:space="preserve"> ca. 40–100 € im Winter</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7: Finanzierung – Wie bezahlen Käufer im Kosovo?</w:t>
      </w:r>
    </w:p>
    <w:p>
      <w:pPr>
        <w:pStyle w:val="Heading3"/>
        <w:spacing w:after="120" w:before="240" w:line="330"/>
      </w:pPr>
      <w:r>
        <w:rPr>
          <w:rFonts w:ascii="Arial" w:cs="Arial" w:eastAsia="Arial" w:hAnsi="Arial"/>
          <w:color w:val="2B2C32"/>
          <w:sz w:val="26"/>
          <w:szCs w:val="26"/>
        </w:rPr>
        <w:t xml:space="preserve">7.1 Barzahlung (häufigste Methode)</w:t>
      </w:r>
    </w:p>
    <w:p>
      <w:pPr>
        <w:spacing w:after="160" w:line="330"/>
      </w:pPr>
      <w:r>
        <w:rPr>
          <w:rFonts w:ascii="Arial" w:cs="Arial" w:eastAsia="Arial" w:hAnsi="Arial"/>
          <w:sz w:val="22"/>
          <w:szCs w:val="22"/>
        </w:rPr>
        <w:t xml:space="preserve">Im Kosovo werden die meisten Immobilien bar oder per Banküberweisung bezahlt. Hypothekenkredite sind weniger verbreitet als in Deutschland oder der Schweiz.</w:t>
      </w:r>
    </w:p>
    <w:p>
      <w:pPr>
        <w:pStyle w:val="Heading3"/>
        <w:spacing w:after="120" w:before="240" w:line="330"/>
      </w:pPr>
      <w:r>
        <w:rPr>
          <w:rFonts w:ascii="Arial" w:cs="Arial" w:eastAsia="Arial" w:hAnsi="Arial"/>
          <w:color w:val="2B2C32"/>
          <w:sz w:val="26"/>
          <w:szCs w:val="26"/>
        </w:rPr>
        <w:t xml:space="preserve">7.2 Bankkredit im Kosovo</w:t>
      </w:r>
    </w:p>
    <w:p>
      <w:pPr>
        <w:spacing w:after="160" w:line="330"/>
      </w:pPr>
      <w:r>
        <w:rPr>
          <w:rFonts w:ascii="Arial" w:cs="Arial" w:eastAsia="Arial" w:hAnsi="Arial"/>
          <w:sz w:val="22"/>
          <w:szCs w:val="22"/>
        </w:rPr>
        <w:t xml:space="preserve">Kosovarische Banken (z.B. Raiffeisen Bank Kosovo, ProCredit Bank, TEB) bieten Hypothekenkredite an:</w:t>
      </w:r>
    </w:p>
    <w:p>
      <w:pPr>
        <w:pStyle w:val="ListParagraph"/>
        <w:numPr>
          <w:ilvl w:val="0"/>
          <w:numId w:val="1"/>
        </w:numPr>
        <w:spacing w:line="330"/>
      </w:pPr>
      <w:r>
        <w:rPr>
          <w:rFonts w:ascii="Arial" w:cs="Arial" w:eastAsia="Arial" w:hAnsi="Arial"/>
          <w:sz w:val="22"/>
          <w:szCs w:val="22"/>
        </w:rPr>
        <w:t xml:space="preserve">Zinssätze: ca. </w:t>
      </w:r>
      <w:r>
        <w:rPr>
          <w:rFonts w:ascii="Arial" w:cs="Arial" w:eastAsia="Arial" w:hAnsi="Arial"/>
          <w:b/>
          <w:bCs/>
          <w:sz w:val="22"/>
          <w:szCs w:val="22"/>
        </w:rPr>
        <w:t xml:space="preserve">4–8% pro Jahr</w:t>
      </w:r>
      <w:r>
        <w:rPr>
          <w:rFonts w:ascii="Arial" w:cs="Arial" w:eastAsia="Arial" w:hAnsi="Arial"/>
          <w:sz w:val="22"/>
          <w:szCs w:val="22"/>
        </w:rPr>
        <w:t xml:space="preserve"> (höher als in Deutschland)</w:t>
      </w:r>
    </w:p>
    <w:p>
      <w:pPr>
        <w:pStyle w:val="ListParagraph"/>
        <w:numPr>
          <w:ilvl w:val="0"/>
          <w:numId w:val="1"/>
        </w:numPr>
        <w:spacing w:line="330"/>
      </w:pPr>
      <w:r>
        <w:rPr>
          <w:rFonts w:ascii="Arial" w:cs="Arial" w:eastAsia="Arial" w:hAnsi="Arial"/>
          <w:sz w:val="22"/>
          <w:szCs w:val="22"/>
        </w:rPr>
        <w:t xml:space="preserve">Laufzeit: bis zu 20–25 Jahre</w:t>
      </w:r>
    </w:p>
    <w:p>
      <w:pPr>
        <w:pStyle w:val="ListParagraph"/>
        <w:numPr>
          <w:ilvl w:val="0"/>
          <w:numId w:val="1"/>
        </w:numPr>
        <w:spacing w:line="330"/>
      </w:pPr>
      <w:r>
        <w:rPr>
          <w:rFonts w:ascii="Arial" w:cs="Arial" w:eastAsia="Arial" w:hAnsi="Arial"/>
          <w:sz w:val="22"/>
          <w:szCs w:val="22"/>
        </w:rPr>
        <w:t xml:space="preserve">Eigenkapital: mindestens 20–30% des Kaufpreises</w:t>
      </w:r>
    </w:p>
    <w:p>
      <w:pPr>
        <w:pStyle w:val="ListParagraph"/>
        <w:numPr>
          <w:ilvl w:val="0"/>
          <w:numId w:val="1"/>
        </w:numPr>
        <w:spacing w:line="330"/>
      </w:pPr>
      <w:r>
        <w:rPr>
          <w:rFonts w:ascii="Arial" w:cs="Arial" w:eastAsia="Arial" w:hAnsi="Arial"/>
          <w:sz w:val="22"/>
          <w:szCs w:val="22"/>
        </w:rPr>
        <w:t xml:space="preserve">Voraussetzung: Nachweis eines regelmäßigen Einkommens</w:t>
      </w:r>
    </w:p>
    <w:p>
      <w:pPr>
        <w:pStyle w:val="Heading3"/>
        <w:spacing w:after="120" w:before="240" w:line="330"/>
      </w:pPr>
      <w:r>
        <w:rPr>
          <w:rFonts w:ascii="Arial" w:cs="Arial" w:eastAsia="Arial" w:hAnsi="Arial"/>
          <w:color w:val="2B2C32"/>
          <w:sz w:val="26"/>
          <w:szCs w:val="26"/>
        </w:rPr>
        <w:t xml:space="preserve">7.3 Kredit in Deutschland / Schweiz</w:t>
      </w:r>
    </w:p>
    <w:p>
      <w:pPr>
        <w:spacing w:after="160" w:line="330"/>
      </w:pPr>
      <w:r>
        <w:rPr>
          <w:rFonts w:ascii="Arial" w:cs="Arial" w:eastAsia="Arial" w:hAnsi="Arial"/>
          <w:sz w:val="22"/>
          <w:szCs w:val="22"/>
        </w:rPr>
        <w:t xml:space="preserve">Manche Diaspora-Käufer nehmen einen Privatkredit oder Konsumentenkredit in Deutschland oder der Schweiz auf und kaufen damit im Kosovo. Das kann sinnvoll sein, wenn der Zinssatz dort günstiger ist.</w:t>
      </w:r>
    </w:p>
    <w:p>
      <w:pPr>
        <w:pStyle w:val="Heading3"/>
        <w:spacing w:after="120" w:before="240" w:line="330"/>
      </w:pPr>
      <w:r>
        <w:rPr>
          <w:rFonts w:ascii="Arial" w:cs="Arial" w:eastAsia="Arial" w:hAnsi="Arial"/>
          <w:color w:val="2B2C32"/>
          <w:sz w:val="26"/>
          <w:szCs w:val="26"/>
        </w:rPr>
        <w:t xml:space="preserve">7.4 Ratenvereinbarung mit dem Verkäufer</w:t>
      </w:r>
    </w:p>
    <w:p>
      <w:pPr>
        <w:spacing w:after="160" w:line="330"/>
      </w:pPr>
      <w:r>
        <w:rPr>
          <w:rFonts w:ascii="Arial" w:cs="Arial" w:eastAsia="Arial" w:hAnsi="Arial"/>
          <w:sz w:val="22"/>
          <w:szCs w:val="22"/>
        </w:rPr>
        <w:t xml:space="preserve">Besonders bei Neubauten oft möglich: Du zahlst in mehreren Raten, gekoppelt an den Baufortschritt. Kein Bank-Involvement nötig.</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8: Häufige Fehler – und wie du sie vermeidest</w:t>
      </w:r>
    </w:p>
    <w:p>
      <w:pPr>
        <w:pStyle w:val="Heading3"/>
        <w:spacing w:after="120" w:before="240" w:line="330"/>
      </w:pPr>
      <w:r>
        <w:rPr>
          <w:rFonts w:ascii="Arial" w:cs="Arial" w:eastAsia="Arial" w:hAnsi="Arial"/>
          <w:color w:val="2B2C32"/>
          <w:sz w:val="26"/>
          <w:szCs w:val="26"/>
        </w:rPr>
        <w:t xml:space="preserve">Fehler 1: Ohne Anwalt kaufen</w:t>
      </w:r>
    </w:p>
    <w:p>
      <w:pPr>
        <w:spacing w:after="160" w:line="330"/>
      </w:pPr>
      <w:r>
        <w:rPr>
          <w:rFonts w:ascii="Arial" w:cs="Arial" w:eastAsia="Arial" w:hAnsi="Arial"/>
          <w:sz w:val="22"/>
          <w:szCs w:val="22"/>
        </w:rPr>
        <w:t xml:space="preserve">❌ Viele Käufer sparen an der Anwaltsgebühr – und zahlen später ein Vielfaches.
✅ Investiere 300–500 Euro in einen guten lokalen Anwalt. Es ist die beste Investition beim Immobilienkauf.</w:t>
      </w:r>
    </w:p>
    <w:p>
      <w:pPr>
        <w:pStyle w:val="Heading3"/>
        <w:spacing w:after="120" w:before="240" w:line="330"/>
      </w:pPr>
      <w:r>
        <w:rPr>
          <w:rFonts w:ascii="Arial" w:cs="Arial" w:eastAsia="Arial" w:hAnsi="Arial"/>
          <w:color w:val="2B2C32"/>
          <w:sz w:val="26"/>
          <w:szCs w:val="26"/>
        </w:rPr>
        <w:t xml:space="preserve">Fehler 2: Grundbuch nicht prüfen</w:t>
      </w:r>
    </w:p>
    <w:p>
      <w:pPr>
        <w:spacing w:after="160" w:line="330"/>
      </w:pPr>
      <w:r>
        <w:rPr>
          <w:rFonts w:ascii="Arial" w:cs="Arial" w:eastAsia="Arial" w:hAnsi="Arial"/>
          <w:sz w:val="22"/>
          <w:szCs w:val="22"/>
        </w:rPr>
        <w:t xml:space="preserve">❌ Vertrauen allein reicht nicht. Auch Familienmitglieder können dich (bewusst oder unbewusst) in eine Falle führen.
✅ Immer selbst beim Katasteramt (AKK) den aktuellen Grundbuchauszug anfordern.</w:t>
      </w:r>
    </w:p>
    <w:p>
      <w:pPr>
        <w:pStyle w:val="Heading3"/>
        <w:spacing w:after="120" w:before="240" w:line="330"/>
      </w:pPr>
      <w:r>
        <w:rPr>
          <w:rFonts w:ascii="Arial" w:cs="Arial" w:eastAsia="Arial" w:hAnsi="Arial"/>
          <w:color w:val="2B2C32"/>
          <w:sz w:val="26"/>
          <w:szCs w:val="26"/>
        </w:rPr>
        <w:t xml:space="preserve">Fehler 3: Zu schnell entscheiden</w:t>
      </w:r>
    </w:p>
    <w:p>
      <w:pPr>
        <w:spacing w:after="160" w:line="330"/>
      </w:pPr>
      <w:r>
        <w:rPr>
          <w:rFonts w:ascii="Arial" w:cs="Arial" w:eastAsia="Arial" w:hAnsi="Arial"/>
          <w:sz w:val="22"/>
          <w:szCs w:val="22"/>
        </w:rPr>
        <w:t xml:space="preserve">❌ Manche Käufer kaufen beim ersten Besuch, aus Angst, die Immobilie zu verlieren.
✅ Nimm dir Zeit. Schau mindestens 3–5 Objekte an, bevor du dich entscheidest.</w:t>
      </w:r>
    </w:p>
    <w:p>
      <w:pPr>
        <w:pStyle w:val="Heading3"/>
        <w:spacing w:after="120" w:before="240" w:line="330"/>
      </w:pPr>
      <w:r>
        <w:rPr>
          <w:rFonts w:ascii="Arial" w:cs="Arial" w:eastAsia="Arial" w:hAnsi="Arial"/>
          <w:color w:val="2B2C32"/>
          <w:sz w:val="26"/>
          <w:szCs w:val="26"/>
        </w:rPr>
        <w:t xml:space="preserve">Fehler 4: Nur auf Fotos vertrauen</w:t>
      </w:r>
    </w:p>
    <w:p>
      <w:pPr>
        <w:spacing w:after="160" w:line="330"/>
      </w:pPr>
      <w:r>
        <w:rPr>
          <w:rFonts w:ascii="Arial" w:cs="Arial" w:eastAsia="Arial" w:hAnsi="Arial"/>
          <w:sz w:val="22"/>
          <w:szCs w:val="22"/>
        </w:rPr>
        <w:t xml:space="preserve">❌ Fotos können täuschen – Weitwinkelobjektive lassen Räume größer erscheinen.
✅ Immer persönlich besichtigen oder jemanden schicken, dem du vertraust.</w:t>
      </w:r>
    </w:p>
    <w:p>
      <w:pPr>
        <w:pStyle w:val="Heading3"/>
        <w:spacing w:after="120" w:before="240" w:line="330"/>
      </w:pPr>
      <w:r>
        <w:rPr>
          <w:rFonts w:ascii="Arial" w:cs="Arial" w:eastAsia="Arial" w:hAnsi="Arial"/>
          <w:color w:val="2B2C32"/>
          <w:sz w:val="26"/>
          <w:szCs w:val="26"/>
        </w:rPr>
        <w:t xml:space="preserve">Fehler 5: Nebenkosten vergessen</w:t>
      </w:r>
    </w:p>
    <w:p>
      <w:pPr>
        <w:spacing w:after="160" w:line="330"/>
      </w:pPr>
      <w:r>
        <w:rPr>
          <w:rFonts w:ascii="Arial" w:cs="Arial" w:eastAsia="Arial" w:hAnsi="Arial"/>
          <w:sz w:val="22"/>
          <w:szCs w:val="22"/>
        </w:rPr>
        <w:t xml:space="preserve">❌ Viele planen nur den Kaufpreis – und stehen dann ohne Geld für Notar, Steuern und Renovierung da.
✅ Plane immer 5–8% des Kaufpreises als Puffer für Nebenkosten ein.</w:t>
      </w:r>
    </w:p>
    <w:p>
      <w:pPr>
        <w:pStyle w:val="Heading3"/>
        <w:spacing w:after="120" w:before="240" w:line="330"/>
      </w:pPr>
      <w:r>
        <w:rPr>
          <w:rFonts w:ascii="Arial" w:cs="Arial" w:eastAsia="Arial" w:hAnsi="Arial"/>
          <w:color w:val="2B2C32"/>
          <w:sz w:val="26"/>
          <w:szCs w:val="26"/>
        </w:rPr>
        <w:t xml:space="preserve">Fehler 6: Beim Neubau alles auf einmal zahlen</w:t>
      </w:r>
    </w:p>
    <w:p>
      <w:pPr>
        <w:spacing w:after="160" w:line="330"/>
      </w:pPr>
      <w:r>
        <w:rPr>
          <w:rFonts w:ascii="Arial" w:cs="Arial" w:eastAsia="Arial" w:hAnsi="Arial"/>
          <w:sz w:val="22"/>
          <w:szCs w:val="22"/>
        </w:rPr>
        <w:t xml:space="preserve">❌ Wer den vollen Preis vorab zahlt, hat keine Hebel mehr, wenn Probleme auftreten.
✅ Zahlungsplan in Raten vereinbaren – gekoppelt an den Baufortschritt.</w:t>
      </w:r>
    </w:p>
    <w:p>
      <w:pPr>
        <w:pStyle w:val="Heading3"/>
        <w:spacing w:after="120" w:before="240" w:line="330"/>
      </w:pPr>
      <w:r>
        <w:rPr>
          <w:rFonts w:ascii="Arial" w:cs="Arial" w:eastAsia="Arial" w:hAnsi="Arial"/>
          <w:color w:val="2B2C32"/>
          <w:sz w:val="26"/>
          <w:szCs w:val="26"/>
        </w:rPr>
        <w:t xml:space="preserve">Fehler 7: Keine schriftlichen Vereinbarungen</w:t>
      </w:r>
    </w:p>
    <w:p>
      <w:pPr>
        <w:spacing w:after="160" w:line="330"/>
      </w:pPr>
      <w:r>
        <w:rPr>
          <w:rFonts w:ascii="Arial" w:cs="Arial" w:eastAsia="Arial" w:hAnsi="Arial"/>
          <w:sz w:val="22"/>
          <w:szCs w:val="22"/>
        </w:rPr>
        <w:t xml:space="preserve">❌ Mündliche Absprachen sind im Kosovo üblich – aber rechtlich wertlos.
✅ Alles schriftlich festhalten, vom Vorvertrag bis zur Übergabe.</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9: Checkliste – Kaufprozess auf einen Blick</w:t>
      </w:r>
    </w:p>
    <w:p>
      <w:pPr>
        <w:pStyle w:val="Heading3"/>
        <w:spacing w:after="120" w:before="240" w:line="330"/>
      </w:pPr>
      <w:r>
        <w:rPr>
          <w:rFonts w:ascii="Arial" w:cs="Arial" w:eastAsia="Arial" w:hAnsi="Arial"/>
          <w:color w:val="2B2C32"/>
          <w:sz w:val="26"/>
          <w:szCs w:val="26"/>
        </w:rPr>
        <w:t xml:space="preserve">✅ Vor der Suche</w:t>
      </w:r>
    </w:p>
    <w:p>
      <w:pPr>
        <w:pStyle w:val="ListParagraph"/>
        <w:numPr>
          <w:ilvl w:val="0"/>
          <w:numId w:val="1"/>
        </w:numPr>
        <w:spacing w:line="330"/>
      </w:pPr>
      <w:r>
        <w:rPr>
          <w:rFonts w:ascii="Arial" w:cs="Arial" w:eastAsia="Arial" w:hAnsi="Arial"/>
          <w:sz w:val="22"/>
          <w:szCs w:val="22"/>
        </w:rPr>
        <w:t xml:space="preserve">Budget festgelegt (Kaufpreis + 8% Nebenkosten + Puffer)</w:t>
      </w:r>
    </w:p>
    <w:p>
      <w:pPr>
        <w:pStyle w:val="ListParagraph"/>
        <w:numPr>
          <w:ilvl w:val="0"/>
          <w:numId w:val="1"/>
        </w:numPr>
        <w:spacing w:line="330"/>
      </w:pPr>
      <w:r>
        <w:rPr>
          <w:rFonts w:ascii="Arial" w:cs="Arial" w:eastAsia="Arial" w:hAnsi="Arial"/>
          <w:sz w:val="22"/>
          <w:szCs w:val="22"/>
        </w:rPr>
        <w:t xml:space="preserve">Finanzierung geklärt (Eigenkapital, Kredit, Raten)</w:t>
      </w:r>
    </w:p>
    <w:p>
      <w:pPr>
        <w:pStyle w:val="ListParagraph"/>
        <w:numPr>
          <w:ilvl w:val="0"/>
          <w:numId w:val="1"/>
        </w:numPr>
        <w:spacing w:line="330"/>
      </w:pPr>
      <w:r>
        <w:rPr>
          <w:rFonts w:ascii="Arial" w:cs="Arial" w:eastAsia="Arial" w:hAnsi="Arial"/>
          <w:sz w:val="22"/>
          <w:szCs w:val="22"/>
        </w:rPr>
        <w:t xml:space="preserve">Ziel definiert (Eigennutz, Vermietung, Investition?)</w:t>
      </w:r>
    </w:p>
    <w:p>
      <w:pPr>
        <w:pStyle w:val="ListParagraph"/>
        <w:numPr>
          <w:ilvl w:val="0"/>
          <w:numId w:val="1"/>
        </w:numPr>
        <w:spacing w:line="330"/>
      </w:pPr>
      <w:r>
        <w:rPr>
          <w:rFonts w:ascii="Arial" w:cs="Arial" w:eastAsia="Arial" w:hAnsi="Arial"/>
          <w:sz w:val="22"/>
          <w:szCs w:val="22"/>
        </w:rPr>
        <w:t xml:space="preserve">Wunschregion / Stadtteil festgelegt</w:t>
      </w:r>
    </w:p>
    <w:p>
      <w:pPr>
        <w:pStyle w:val="Heading3"/>
        <w:spacing w:after="120" w:before="240" w:line="330"/>
      </w:pPr>
      <w:r>
        <w:rPr>
          <w:rFonts w:ascii="Arial" w:cs="Arial" w:eastAsia="Arial" w:hAnsi="Arial"/>
          <w:color w:val="2B2C32"/>
          <w:sz w:val="26"/>
          <w:szCs w:val="26"/>
        </w:rPr>
        <w:t xml:space="preserve">✅ Bei der Suche</w:t>
      </w:r>
    </w:p>
    <w:p>
      <w:pPr>
        <w:pStyle w:val="ListParagraph"/>
        <w:numPr>
          <w:ilvl w:val="0"/>
          <w:numId w:val="1"/>
        </w:numPr>
        <w:spacing w:line="330"/>
      </w:pPr>
      <w:r>
        <w:rPr>
          <w:rFonts w:ascii="Arial" w:cs="Arial" w:eastAsia="Arial" w:hAnsi="Arial"/>
          <w:sz w:val="22"/>
          <w:szCs w:val="22"/>
        </w:rPr>
        <w:t xml:space="preserve">Mindestens 3–5 Objekte besichtigt</w:t>
      </w:r>
    </w:p>
    <w:p>
      <w:pPr>
        <w:pStyle w:val="ListParagraph"/>
        <w:numPr>
          <w:ilvl w:val="0"/>
          <w:numId w:val="1"/>
        </w:numPr>
        <w:spacing w:line="330"/>
      </w:pPr>
      <w:r>
        <w:rPr>
          <w:rFonts w:ascii="Arial" w:cs="Arial" w:eastAsia="Arial" w:hAnsi="Arial"/>
          <w:sz w:val="22"/>
          <w:szCs w:val="22"/>
        </w:rPr>
        <w:t xml:space="preserve">Persönliche Besichtigung durchgeführt</w:t>
      </w:r>
    </w:p>
    <w:p>
      <w:pPr>
        <w:pStyle w:val="ListParagraph"/>
        <w:numPr>
          <w:ilvl w:val="0"/>
          <w:numId w:val="1"/>
        </w:numPr>
        <w:spacing w:line="330"/>
      </w:pPr>
      <w:r>
        <w:rPr>
          <w:rFonts w:ascii="Arial" w:cs="Arial" w:eastAsia="Arial" w:hAnsi="Arial"/>
          <w:sz w:val="22"/>
          <w:szCs w:val="22"/>
        </w:rPr>
        <w:t xml:space="preserve">Lage und Infrastruktur geprüft (Schule, Markt, Verkehr)</w:t>
      </w:r>
    </w:p>
    <w:p>
      <w:pPr>
        <w:pStyle w:val="ListParagraph"/>
        <w:numPr>
          <w:ilvl w:val="0"/>
          <w:numId w:val="1"/>
        </w:numPr>
        <w:spacing w:line="330"/>
      </w:pPr>
      <w:r>
        <w:rPr>
          <w:rFonts w:ascii="Arial" w:cs="Arial" w:eastAsia="Arial" w:hAnsi="Arial"/>
          <w:sz w:val="22"/>
          <w:szCs w:val="22"/>
        </w:rPr>
        <w:t xml:space="preserve">Fragen an Nachbarn gestellt</w:t>
      </w:r>
    </w:p>
    <w:p>
      <w:pPr>
        <w:pStyle w:val="Heading3"/>
        <w:spacing w:after="120" w:before="240" w:line="330"/>
      </w:pPr>
      <w:r>
        <w:rPr>
          <w:rFonts w:ascii="Arial" w:cs="Arial" w:eastAsia="Arial" w:hAnsi="Arial"/>
          <w:color w:val="2B2C32"/>
          <w:sz w:val="26"/>
          <w:szCs w:val="26"/>
        </w:rPr>
        <w:t xml:space="preserve">✅ Vor dem Kauf</w:t>
      </w:r>
    </w:p>
    <w:p>
      <w:pPr>
        <w:pStyle w:val="ListParagraph"/>
        <w:numPr>
          <w:ilvl w:val="0"/>
          <w:numId w:val="1"/>
        </w:numPr>
        <w:spacing w:line="330"/>
      </w:pPr>
      <w:r>
        <w:rPr>
          <w:rFonts w:ascii="Arial" w:cs="Arial" w:eastAsia="Arial" w:hAnsi="Arial"/>
          <w:sz w:val="22"/>
          <w:szCs w:val="22"/>
        </w:rPr>
        <w:t xml:space="preserve">Grundbuchauszug beim Katasteramt angefordert</w:t>
      </w:r>
    </w:p>
    <w:p>
      <w:pPr>
        <w:pStyle w:val="ListParagraph"/>
        <w:numPr>
          <w:ilvl w:val="0"/>
          <w:numId w:val="1"/>
        </w:numPr>
        <w:spacing w:line="330"/>
      </w:pPr>
      <w:r>
        <w:rPr>
          <w:rFonts w:ascii="Arial" w:cs="Arial" w:eastAsia="Arial" w:hAnsi="Arial"/>
          <w:sz w:val="22"/>
          <w:szCs w:val="22"/>
        </w:rPr>
        <w:t xml:space="preserve">Eigentümer verifiziert (Personalausweis)</w:t>
      </w:r>
    </w:p>
    <w:p>
      <w:pPr>
        <w:pStyle w:val="ListParagraph"/>
        <w:numPr>
          <w:ilvl w:val="0"/>
          <w:numId w:val="1"/>
        </w:numPr>
        <w:spacing w:line="330"/>
      </w:pPr>
      <w:r>
        <w:rPr>
          <w:rFonts w:ascii="Arial" w:cs="Arial" w:eastAsia="Arial" w:hAnsi="Arial"/>
          <w:sz w:val="22"/>
          <w:szCs w:val="22"/>
        </w:rPr>
        <w:t xml:space="preserve">Baugenehmigung geprüft (bei Neubau)</w:t>
      </w:r>
    </w:p>
    <w:p>
      <w:pPr>
        <w:pStyle w:val="ListParagraph"/>
        <w:numPr>
          <w:ilvl w:val="0"/>
          <w:numId w:val="1"/>
        </w:numPr>
        <w:spacing w:line="330"/>
      </w:pPr>
      <w:r>
        <w:rPr>
          <w:rFonts w:ascii="Arial" w:cs="Arial" w:eastAsia="Arial" w:hAnsi="Arial"/>
          <w:sz w:val="22"/>
          <w:szCs w:val="22"/>
        </w:rPr>
        <w:t xml:space="preserve">Nutzungsgenehmigung geprüft</w:t>
      </w:r>
    </w:p>
    <w:p>
      <w:pPr>
        <w:pStyle w:val="ListParagraph"/>
        <w:numPr>
          <w:ilvl w:val="0"/>
          <w:numId w:val="1"/>
        </w:numPr>
        <w:spacing w:line="330"/>
      </w:pPr>
      <w:r>
        <w:rPr>
          <w:rFonts w:ascii="Arial" w:cs="Arial" w:eastAsia="Arial" w:hAnsi="Arial"/>
          <w:sz w:val="22"/>
          <w:szCs w:val="22"/>
        </w:rPr>
        <w:t xml:space="preserve">Steuerschulden geprüft</w:t>
      </w:r>
    </w:p>
    <w:p>
      <w:pPr>
        <w:pStyle w:val="ListParagraph"/>
        <w:numPr>
          <w:ilvl w:val="0"/>
          <w:numId w:val="1"/>
        </w:numPr>
        <w:spacing w:line="330"/>
      </w:pPr>
      <w:r>
        <w:rPr>
          <w:rFonts w:ascii="Arial" w:cs="Arial" w:eastAsia="Arial" w:hAnsi="Arial"/>
          <w:sz w:val="22"/>
          <w:szCs w:val="22"/>
        </w:rPr>
        <w:t xml:space="preserve">Anwalt beauftragt</w:t>
      </w:r>
    </w:p>
    <w:p>
      <w:pPr>
        <w:pStyle w:val="ListParagraph"/>
        <w:numPr>
          <w:ilvl w:val="0"/>
          <w:numId w:val="1"/>
        </w:numPr>
        <w:spacing w:line="330"/>
      </w:pPr>
      <w:r>
        <w:rPr>
          <w:rFonts w:ascii="Arial" w:cs="Arial" w:eastAsia="Arial" w:hAnsi="Arial"/>
          <w:sz w:val="22"/>
          <w:szCs w:val="22"/>
        </w:rPr>
        <w:t xml:space="preserve">Kaufpreis verhandelt</w:t>
      </w:r>
    </w:p>
    <w:p>
      <w:pPr>
        <w:pStyle w:val="ListParagraph"/>
        <w:numPr>
          <w:ilvl w:val="0"/>
          <w:numId w:val="1"/>
        </w:numPr>
        <w:spacing w:line="330"/>
      </w:pPr>
      <w:r>
        <w:rPr>
          <w:rFonts w:ascii="Arial" w:cs="Arial" w:eastAsia="Arial" w:hAnsi="Arial"/>
          <w:sz w:val="22"/>
          <w:szCs w:val="22"/>
        </w:rPr>
        <w:t xml:space="preserve">Vorvertrag geprüft und unterschrieben</w:t>
      </w:r>
    </w:p>
    <w:p>
      <w:pPr>
        <w:pStyle w:val="Heading3"/>
        <w:spacing w:after="120" w:before="240" w:line="330"/>
      </w:pPr>
      <w:r>
        <w:rPr>
          <w:rFonts w:ascii="Arial" w:cs="Arial" w:eastAsia="Arial" w:hAnsi="Arial"/>
          <w:color w:val="2B2C32"/>
          <w:sz w:val="26"/>
          <w:szCs w:val="26"/>
        </w:rPr>
        <w:t xml:space="preserve">✅ Beim Kauf</w:t>
      </w:r>
    </w:p>
    <w:p>
      <w:pPr>
        <w:pStyle w:val="ListParagraph"/>
        <w:numPr>
          <w:ilvl w:val="0"/>
          <w:numId w:val="1"/>
        </w:numPr>
        <w:spacing w:line="330"/>
      </w:pPr>
      <w:r>
        <w:rPr>
          <w:rFonts w:ascii="Arial" w:cs="Arial" w:eastAsia="Arial" w:hAnsi="Arial"/>
          <w:sz w:val="22"/>
          <w:szCs w:val="22"/>
        </w:rPr>
        <w:t xml:space="preserve">Notartermin vereinbart</w:t>
      </w:r>
    </w:p>
    <w:p>
      <w:pPr>
        <w:pStyle w:val="ListParagraph"/>
        <w:numPr>
          <w:ilvl w:val="0"/>
          <w:numId w:val="1"/>
        </w:numPr>
        <w:spacing w:line="330"/>
      </w:pPr>
      <w:r>
        <w:rPr>
          <w:rFonts w:ascii="Arial" w:cs="Arial" w:eastAsia="Arial" w:hAnsi="Arial"/>
          <w:sz w:val="22"/>
          <w:szCs w:val="22"/>
        </w:rPr>
        <w:t xml:space="preserve">Kaufvertrag vom Anwalt geprüft</w:t>
      </w:r>
    </w:p>
    <w:p>
      <w:pPr>
        <w:pStyle w:val="ListParagraph"/>
        <w:numPr>
          <w:ilvl w:val="0"/>
          <w:numId w:val="1"/>
        </w:numPr>
        <w:spacing w:line="330"/>
      </w:pPr>
      <w:r>
        <w:rPr>
          <w:rFonts w:ascii="Arial" w:cs="Arial" w:eastAsia="Arial" w:hAnsi="Arial"/>
          <w:sz w:val="22"/>
          <w:szCs w:val="22"/>
        </w:rPr>
        <w:t xml:space="preserve">Kaufpreis sicher transferiert (Überweisung oder Notar als Treuhänder)</w:t>
      </w:r>
    </w:p>
    <w:p>
      <w:pPr>
        <w:pStyle w:val="ListParagraph"/>
        <w:numPr>
          <w:ilvl w:val="0"/>
          <w:numId w:val="1"/>
        </w:numPr>
        <w:spacing w:line="330"/>
      </w:pPr>
      <w:r>
        <w:rPr>
          <w:rFonts w:ascii="Arial" w:cs="Arial" w:eastAsia="Arial" w:hAnsi="Arial"/>
          <w:sz w:val="22"/>
          <w:szCs w:val="22"/>
        </w:rPr>
        <w:t xml:space="preserve">Kaufvertrag beim Notar unterschrieben</w:t>
      </w:r>
    </w:p>
    <w:p>
      <w:pPr>
        <w:pStyle w:val="Heading3"/>
        <w:spacing w:after="120" w:before="240" w:line="330"/>
      </w:pPr>
      <w:r>
        <w:rPr>
          <w:rFonts w:ascii="Arial" w:cs="Arial" w:eastAsia="Arial" w:hAnsi="Arial"/>
          <w:color w:val="2B2C32"/>
          <w:sz w:val="26"/>
          <w:szCs w:val="26"/>
        </w:rPr>
        <w:t xml:space="preserve">✅ Nach dem Kauf</w:t>
      </w:r>
    </w:p>
    <w:p>
      <w:pPr>
        <w:pStyle w:val="ListParagraph"/>
        <w:numPr>
          <w:ilvl w:val="0"/>
          <w:numId w:val="1"/>
        </w:numPr>
        <w:spacing w:line="330"/>
      </w:pPr>
      <w:r>
        <w:rPr>
          <w:rFonts w:ascii="Arial" w:cs="Arial" w:eastAsia="Arial" w:hAnsi="Arial"/>
          <w:sz w:val="22"/>
          <w:szCs w:val="22"/>
        </w:rPr>
        <w:t xml:space="preserve">Eintragung ins Grundbuch beantragt</w:t>
      </w:r>
    </w:p>
    <w:p>
      <w:pPr>
        <w:pStyle w:val="ListParagraph"/>
        <w:numPr>
          <w:ilvl w:val="0"/>
          <w:numId w:val="1"/>
        </w:numPr>
        <w:spacing w:line="330"/>
      </w:pPr>
      <w:r>
        <w:rPr>
          <w:rFonts w:ascii="Arial" w:cs="Arial" w:eastAsia="Arial" w:hAnsi="Arial"/>
          <w:sz w:val="22"/>
          <w:szCs w:val="22"/>
        </w:rPr>
        <w:t xml:space="preserve">Grundbuchauszug mit deinem Namen erhalten</w:t>
      </w:r>
    </w:p>
    <w:p>
      <w:pPr>
        <w:pStyle w:val="ListParagraph"/>
        <w:numPr>
          <w:ilvl w:val="0"/>
          <w:numId w:val="1"/>
        </w:numPr>
        <w:spacing w:line="330"/>
      </w:pPr>
      <w:r>
        <w:rPr>
          <w:rFonts w:ascii="Arial" w:cs="Arial" w:eastAsia="Arial" w:hAnsi="Arial"/>
          <w:sz w:val="22"/>
          <w:szCs w:val="22"/>
        </w:rPr>
        <w:t xml:space="preserve">Übergabeprotokoll erstellt (Schlüssel, Zählerstände)</w:t>
      </w:r>
    </w:p>
    <w:p>
      <w:pPr>
        <w:pStyle w:val="ListParagraph"/>
        <w:numPr>
          <w:ilvl w:val="0"/>
          <w:numId w:val="1"/>
        </w:numPr>
        <w:spacing w:line="330"/>
      </w:pPr>
      <w:r>
        <w:rPr>
          <w:rFonts w:ascii="Arial" w:cs="Arial" w:eastAsia="Arial" w:hAnsi="Arial"/>
          <w:sz w:val="22"/>
          <w:szCs w:val="22"/>
        </w:rPr>
        <w:t xml:space="preserve">Strom, Wasser, Heizung auf deinen Namen umgemeldet</w:t>
      </w:r>
    </w:p>
    <w:p>
      <w:pPr>
        <w:pStyle w:val="ListParagraph"/>
        <w:numPr>
          <w:ilvl w:val="0"/>
          <w:numId w:val="1"/>
        </w:numPr>
        <w:spacing w:line="330"/>
      </w:pPr>
      <w:r>
        <w:rPr>
          <w:rFonts w:ascii="Arial" w:cs="Arial" w:eastAsia="Arial" w:hAnsi="Arial"/>
          <w:sz w:val="22"/>
          <w:szCs w:val="22"/>
        </w:rPr>
        <w:t xml:space="preserve">Grundsteuer angemeldet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Kapitel 10: Glossar – Die wichtigsten Begriffe auf Albanisch</w:t>
      </w:r>
    </w:p>
    <w:p>
      <w:pPr>
        <w:spacing w:after="0" w:before="12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68"/>
        <w:gridCol w:w="2768"/>
        <w:gridCol w:w="2768"/>
      </w:tblGrid>
      <w:tr>
        <w:tc>
          <w:tcPr>
            <w:tcW w:type="dxa" w:w="2768"/>
            <w:shd w:fill="E0E0E0"/>
            <w:vAlign w:val="center"/>
          </w:tcPr>
          <w:p>
            <w:pPr>
              <w:spacing w:line="260"/>
            </w:pPr>
            <w:r>
              <w:rPr>
                <w:rFonts w:ascii="Arial" w:cs="Arial" w:eastAsia="Arial" w:hAnsi="Arial"/>
                <w:sz w:val="22"/>
                <w:szCs w:val="22"/>
              </w:rPr>
              <w:t xml:space="preserve">Deutsch</w:t>
            </w:r>
          </w:p>
        </w:tc>
        <w:tc>
          <w:tcPr>
            <w:tcW w:type="dxa" w:w="2768"/>
            <w:shd w:fill="E0E0E0"/>
            <w:vAlign w:val="center"/>
          </w:tcPr>
          <w:p>
            <w:pPr>
              <w:spacing w:line="260"/>
            </w:pPr>
            <w:r>
              <w:rPr>
                <w:rFonts w:ascii="Arial" w:cs="Arial" w:eastAsia="Arial" w:hAnsi="Arial"/>
                <w:sz w:val="22"/>
                <w:szCs w:val="22"/>
              </w:rPr>
              <w:t xml:space="preserve">Albanisch</w:t>
            </w:r>
          </w:p>
        </w:tc>
        <w:tc>
          <w:tcPr>
            <w:tcW w:type="dxa" w:w="2768"/>
            <w:shd w:fill="E0E0E0"/>
            <w:vAlign w:val="center"/>
          </w:tcPr>
          <w:p>
            <w:pPr>
              <w:spacing w:line="260"/>
            </w:pPr>
            <w:r>
              <w:rPr>
                <w:rFonts w:ascii="Arial" w:cs="Arial" w:eastAsia="Arial" w:hAnsi="Arial"/>
                <w:sz w:val="22"/>
                <w:szCs w:val="22"/>
              </w:rPr>
              <w:t xml:space="preserve">Erklärung</w:t>
            </w:r>
          </w:p>
        </w:tc>
      </w:tr>
      <w:tr>
        <w:tc>
          <w:tcPr>
            <w:tcW w:type="dxa" w:w="2768"/>
            <w:vAlign w:val="center"/>
          </w:tcPr>
          <w:p>
            <w:pPr>
              <w:spacing w:line="260"/>
            </w:pPr>
            <w:r>
              <w:rPr>
                <w:rFonts w:ascii="Arial" w:cs="Arial" w:eastAsia="Arial" w:hAnsi="Arial"/>
                <w:sz w:val="22"/>
                <w:szCs w:val="22"/>
              </w:rPr>
              <w:t xml:space="preserve">Immobilie</w:t>
            </w:r>
          </w:p>
        </w:tc>
        <w:tc>
          <w:tcPr>
            <w:tcW w:type="dxa" w:w="2768"/>
            <w:vAlign w:val="center"/>
          </w:tcPr>
          <w:p>
            <w:pPr>
              <w:spacing w:line="260"/>
            </w:pPr>
            <w:r>
              <w:rPr>
                <w:rFonts w:ascii="Arial" w:cs="Arial" w:eastAsia="Arial" w:hAnsi="Arial"/>
                <w:sz w:val="22"/>
                <w:szCs w:val="22"/>
              </w:rPr>
              <w:t xml:space="preserve">Pronë / Pasuri e paluajtshme</w:t>
            </w:r>
          </w:p>
        </w:tc>
        <w:tc>
          <w:tcPr>
            <w:tcW w:type="dxa" w:w="2768"/>
            <w:vAlign w:val="center"/>
          </w:tcPr>
          <w:p>
            <w:pPr>
              <w:spacing w:line="260"/>
            </w:pPr>
            <w:r>
              <w:rPr>
                <w:rFonts w:ascii="Arial" w:cs="Arial" w:eastAsia="Arial" w:hAnsi="Arial"/>
                <w:sz w:val="22"/>
                <w:szCs w:val="22"/>
              </w:rPr>
              <w:t xml:space="preserve">Grundstück, Wohnung, Haus</w:t>
            </w:r>
          </w:p>
        </w:tc>
      </w:tr>
      <w:tr>
        <w:tc>
          <w:tcPr>
            <w:tcW w:type="dxa" w:w="2768"/>
            <w:vAlign w:val="center"/>
          </w:tcPr>
          <w:p>
            <w:pPr>
              <w:spacing w:line="260"/>
            </w:pPr>
            <w:r>
              <w:rPr>
                <w:rFonts w:ascii="Arial" w:cs="Arial" w:eastAsia="Arial" w:hAnsi="Arial"/>
                <w:sz w:val="22"/>
                <w:szCs w:val="22"/>
              </w:rPr>
              <w:t xml:space="preserve">Wohnung</w:t>
            </w:r>
          </w:p>
        </w:tc>
        <w:tc>
          <w:tcPr>
            <w:tcW w:type="dxa" w:w="2768"/>
            <w:vAlign w:val="center"/>
          </w:tcPr>
          <w:p>
            <w:pPr>
              <w:spacing w:line="260"/>
            </w:pPr>
            <w:r>
              <w:rPr>
                <w:rFonts w:ascii="Arial" w:cs="Arial" w:eastAsia="Arial" w:hAnsi="Arial"/>
                <w:sz w:val="22"/>
                <w:szCs w:val="22"/>
              </w:rPr>
              <w:t xml:space="preserve">Apartament</w:t>
            </w:r>
          </w:p>
        </w:tc>
        <w:tc>
          <w:tcPr>
            <w:tcW w:type="dxa" w:w="2768"/>
            <w:vAlign w:val="center"/>
          </w:tcPr>
          <w:p>
            <w:pPr>
              <w:spacing w:line="260"/>
            </w:pPr>
            <w:r>
              <w:rPr>
                <w:rFonts w:ascii="Arial" w:cs="Arial" w:eastAsia="Arial" w:hAnsi="Arial"/>
                <w:sz w:val="22"/>
                <w:szCs w:val="22"/>
              </w:rPr>
              <w:t xml:space="preserve">Abgeschlossene Wohneinheit</w:t>
            </w:r>
          </w:p>
        </w:tc>
      </w:tr>
      <w:tr>
        <w:tc>
          <w:tcPr>
            <w:tcW w:type="dxa" w:w="2768"/>
            <w:vAlign w:val="center"/>
          </w:tcPr>
          <w:p>
            <w:pPr>
              <w:spacing w:line="260"/>
            </w:pPr>
            <w:r>
              <w:rPr>
                <w:rFonts w:ascii="Arial" w:cs="Arial" w:eastAsia="Arial" w:hAnsi="Arial"/>
                <w:sz w:val="22"/>
                <w:szCs w:val="22"/>
              </w:rPr>
              <w:t xml:space="preserve">Haus</w:t>
            </w:r>
          </w:p>
        </w:tc>
        <w:tc>
          <w:tcPr>
            <w:tcW w:type="dxa" w:w="2768"/>
            <w:vAlign w:val="center"/>
          </w:tcPr>
          <w:p>
            <w:pPr>
              <w:spacing w:line="260"/>
            </w:pPr>
            <w:r>
              <w:rPr>
                <w:rFonts w:ascii="Arial" w:cs="Arial" w:eastAsia="Arial" w:hAnsi="Arial"/>
                <w:sz w:val="22"/>
                <w:szCs w:val="22"/>
              </w:rPr>
              <w:t xml:space="preserve">Shtëpi</w:t>
            </w:r>
          </w:p>
        </w:tc>
        <w:tc>
          <w:tcPr>
            <w:tcW w:type="dxa" w:w="2768"/>
            <w:vAlign w:val="center"/>
          </w:tcPr>
          <w:p>
            <w:pPr>
              <w:spacing w:line="260"/>
            </w:pPr>
            <w:r>
              <w:rPr>
                <w:rFonts w:ascii="Arial" w:cs="Arial" w:eastAsia="Arial" w:hAnsi="Arial"/>
                <w:sz w:val="22"/>
                <w:szCs w:val="22"/>
              </w:rPr>
              <w:t xml:space="preserve">Freistehendes Wohngebäude</w:t>
            </w:r>
          </w:p>
        </w:tc>
      </w:tr>
      <w:tr>
        <w:tc>
          <w:tcPr>
            <w:tcW w:type="dxa" w:w="2768"/>
            <w:vAlign w:val="center"/>
          </w:tcPr>
          <w:p>
            <w:pPr>
              <w:spacing w:line="260"/>
            </w:pPr>
            <w:r>
              <w:rPr>
                <w:rFonts w:ascii="Arial" w:cs="Arial" w:eastAsia="Arial" w:hAnsi="Arial"/>
                <w:sz w:val="22"/>
                <w:szCs w:val="22"/>
              </w:rPr>
              <w:t xml:space="preserve">Grundstück</w:t>
            </w:r>
          </w:p>
        </w:tc>
        <w:tc>
          <w:tcPr>
            <w:tcW w:type="dxa" w:w="2768"/>
            <w:vAlign w:val="center"/>
          </w:tcPr>
          <w:p>
            <w:pPr>
              <w:spacing w:line="260"/>
            </w:pPr>
            <w:r>
              <w:rPr>
                <w:rFonts w:ascii="Arial" w:cs="Arial" w:eastAsia="Arial" w:hAnsi="Arial"/>
                <w:sz w:val="22"/>
                <w:szCs w:val="22"/>
              </w:rPr>
              <w:t xml:space="preserve">Tokë / Parcelë</w:t>
            </w:r>
          </w:p>
        </w:tc>
        <w:tc>
          <w:tcPr>
            <w:tcW w:type="dxa" w:w="2768"/>
            <w:vAlign w:val="center"/>
          </w:tcPr>
          <w:p>
            <w:pPr>
              <w:spacing w:line="260"/>
            </w:pPr>
            <w:r>
              <w:rPr>
                <w:rFonts w:ascii="Arial" w:cs="Arial" w:eastAsia="Arial" w:hAnsi="Arial"/>
                <w:sz w:val="22"/>
                <w:szCs w:val="22"/>
              </w:rPr>
              <w:t xml:space="preserve">Unbebautes Land</w:t>
            </w:r>
          </w:p>
        </w:tc>
      </w:tr>
      <w:tr>
        <w:tc>
          <w:tcPr>
            <w:tcW w:type="dxa" w:w="2768"/>
            <w:vAlign w:val="center"/>
          </w:tcPr>
          <w:p>
            <w:pPr>
              <w:spacing w:line="260"/>
            </w:pPr>
            <w:r>
              <w:rPr>
                <w:rFonts w:ascii="Arial" w:cs="Arial" w:eastAsia="Arial" w:hAnsi="Arial"/>
                <w:sz w:val="22"/>
                <w:szCs w:val="22"/>
              </w:rPr>
              <w:t xml:space="preserve">Kaufvertrag</w:t>
            </w:r>
          </w:p>
        </w:tc>
        <w:tc>
          <w:tcPr>
            <w:tcW w:type="dxa" w:w="2768"/>
            <w:vAlign w:val="center"/>
          </w:tcPr>
          <w:p>
            <w:pPr>
              <w:spacing w:line="260"/>
            </w:pPr>
            <w:r>
              <w:rPr>
                <w:rFonts w:ascii="Arial" w:cs="Arial" w:eastAsia="Arial" w:hAnsi="Arial"/>
                <w:sz w:val="22"/>
                <w:szCs w:val="22"/>
              </w:rPr>
              <w:t xml:space="preserve">Kontrata e shitblerjes</w:t>
            </w:r>
          </w:p>
        </w:tc>
        <w:tc>
          <w:tcPr>
            <w:tcW w:type="dxa" w:w="2768"/>
            <w:vAlign w:val="center"/>
          </w:tcPr>
          <w:p>
            <w:pPr>
              <w:spacing w:line="260"/>
            </w:pPr>
            <w:r>
              <w:rPr>
                <w:rFonts w:ascii="Arial" w:cs="Arial" w:eastAsia="Arial" w:hAnsi="Arial"/>
                <w:sz w:val="22"/>
                <w:szCs w:val="22"/>
              </w:rPr>
              <w:t xml:space="preserve">Notariell beglaubigter Vertrag</w:t>
            </w:r>
          </w:p>
        </w:tc>
      </w:tr>
      <w:tr>
        <w:tc>
          <w:tcPr>
            <w:tcW w:type="dxa" w:w="2768"/>
            <w:vAlign w:val="center"/>
          </w:tcPr>
          <w:p>
            <w:pPr>
              <w:spacing w:line="260"/>
            </w:pPr>
            <w:r>
              <w:rPr>
                <w:rFonts w:ascii="Arial" w:cs="Arial" w:eastAsia="Arial" w:hAnsi="Arial"/>
                <w:sz w:val="22"/>
                <w:szCs w:val="22"/>
              </w:rPr>
              <w:t xml:space="preserve">Vorvertrag</w:t>
            </w:r>
          </w:p>
        </w:tc>
        <w:tc>
          <w:tcPr>
            <w:tcW w:type="dxa" w:w="2768"/>
            <w:vAlign w:val="center"/>
          </w:tcPr>
          <w:p>
            <w:pPr>
              <w:spacing w:line="260"/>
            </w:pPr>
            <w:r>
              <w:rPr>
                <w:rFonts w:ascii="Arial" w:cs="Arial" w:eastAsia="Arial" w:hAnsi="Arial"/>
                <w:sz w:val="22"/>
                <w:szCs w:val="22"/>
              </w:rPr>
              <w:t xml:space="preserve">Kontrata paraprake</w:t>
            </w:r>
          </w:p>
        </w:tc>
        <w:tc>
          <w:tcPr>
            <w:tcW w:type="dxa" w:w="2768"/>
            <w:vAlign w:val="center"/>
          </w:tcPr>
          <w:p>
            <w:pPr>
              <w:spacing w:line="260"/>
            </w:pPr>
            <w:r>
              <w:rPr>
                <w:rFonts w:ascii="Arial" w:cs="Arial" w:eastAsia="Arial" w:hAnsi="Arial"/>
                <w:sz w:val="22"/>
                <w:szCs w:val="22"/>
              </w:rPr>
              <w:t xml:space="preserve">Vorläufige Vereinbarung</w:t>
            </w:r>
          </w:p>
        </w:tc>
      </w:tr>
      <w:tr>
        <w:tc>
          <w:tcPr>
            <w:tcW w:type="dxa" w:w="2768"/>
            <w:vAlign w:val="center"/>
          </w:tcPr>
          <w:p>
            <w:pPr>
              <w:spacing w:line="260"/>
            </w:pPr>
            <w:r>
              <w:rPr>
                <w:rFonts w:ascii="Arial" w:cs="Arial" w:eastAsia="Arial" w:hAnsi="Arial"/>
                <w:sz w:val="22"/>
                <w:szCs w:val="22"/>
              </w:rPr>
              <w:t xml:space="preserve">Anzahlung</w:t>
            </w:r>
          </w:p>
        </w:tc>
        <w:tc>
          <w:tcPr>
            <w:tcW w:type="dxa" w:w="2768"/>
            <w:vAlign w:val="center"/>
          </w:tcPr>
          <w:p>
            <w:pPr>
              <w:spacing w:line="260"/>
            </w:pPr>
            <w:r>
              <w:rPr>
                <w:rFonts w:ascii="Arial" w:cs="Arial" w:eastAsia="Arial" w:hAnsi="Arial"/>
                <w:sz w:val="22"/>
                <w:szCs w:val="22"/>
              </w:rPr>
              <w:t xml:space="preserve">Kaparra / Paradhënie</w:t>
            </w:r>
          </w:p>
        </w:tc>
        <w:tc>
          <w:tcPr>
            <w:tcW w:type="dxa" w:w="2768"/>
            <w:vAlign w:val="center"/>
          </w:tcPr>
          <w:p>
            <w:pPr>
              <w:spacing w:line="260"/>
            </w:pPr>
            <w:r>
              <w:rPr>
                <w:rFonts w:ascii="Arial" w:cs="Arial" w:eastAsia="Arial" w:hAnsi="Arial"/>
                <w:sz w:val="22"/>
                <w:szCs w:val="22"/>
              </w:rPr>
              <w:t xml:space="preserve">Teilzahlung zur Reservierung</w:t>
            </w:r>
          </w:p>
        </w:tc>
      </w:tr>
      <w:tr>
        <w:tc>
          <w:tcPr>
            <w:tcW w:type="dxa" w:w="2768"/>
            <w:vAlign w:val="center"/>
          </w:tcPr>
          <w:p>
            <w:pPr>
              <w:spacing w:line="260"/>
            </w:pPr>
            <w:r>
              <w:rPr>
                <w:rFonts w:ascii="Arial" w:cs="Arial" w:eastAsia="Arial" w:hAnsi="Arial"/>
                <w:sz w:val="22"/>
                <w:szCs w:val="22"/>
              </w:rPr>
              <w:t xml:space="preserve">Grundbuch</w:t>
            </w:r>
          </w:p>
        </w:tc>
        <w:tc>
          <w:tcPr>
            <w:tcW w:type="dxa" w:w="2768"/>
            <w:vAlign w:val="center"/>
          </w:tcPr>
          <w:p>
            <w:pPr>
              <w:spacing w:line="260"/>
            </w:pPr>
            <w:r>
              <w:rPr>
                <w:rFonts w:ascii="Arial" w:cs="Arial" w:eastAsia="Arial" w:hAnsi="Arial"/>
                <w:sz w:val="22"/>
                <w:szCs w:val="22"/>
              </w:rPr>
              <w:t xml:space="preserve">Libri i tokës / Kadastër</w:t>
            </w:r>
          </w:p>
        </w:tc>
        <w:tc>
          <w:tcPr>
            <w:tcW w:type="dxa" w:w="2768"/>
            <w:vAlign w:val="center"/>
          </w:tcPr>
          <w:p>
            <w:pPr>
              <w:spacing w:line="260"/>
            </w:pPr>
            <w:r>
              <w:rPr>
                <w:rFonts w:ascii="Arial" w:cs="Arial" w:eastAsia="Arial" w:hAnsi="Arial"/>
                <w:sz w:val="22"/>
                <w:szCs w:val="22"/>
              </w:rPr>
              <w:t xml:space="preserve">Offizielles Eigentumsregister</w:t>
            </w:r>
          </w:p>
        </w:tc>
      </w:tr>
      <w:tr>
        <w:tc>
          <w:tcPr>
            <w:tcW w:type="dxa" w:w="2768"/>
            <w:vAlign w:val="center"/>
          </w:tcPr>
          <w:p>
            <w:pPr>
              <w:spacing w:line="260"/>
            </w:pPr>
            <w:r>
              <w:rPr>
                <w:rFonts w:ascii="Arial" w:cs="Arial" w:eastAsia="Arial" w:hAnsi="Arial"/>
                <w:sz w:val="22"/>
                <w:szCs w:val="22"/>
              </w:rPr>
              <w:t xml:space="preserve">Katasteramt</w:t>
            </w:r>
          </w:p>
        </w:tc>
        <w:tc>
          <w:tcPr>
            <w:tcW w:type="dxa" w:w="2768"/>
            <w:vAlign w:val="center"/>
          </w:tcPr>
          <w:p>
            <w:pPr>
              <w:spacing w:line="260"/>
            </w:pPr>
            <w:r>
              <w:rPr>
                <w:rFonts w:ascii="Arial" w:cs="Arial" w:eastAsia="Arial" w:hAnsi="Arial"/>
                <w:sz w:val="22"/>
                <w:szCs w:val="22"/>
              </w:rPr>
              <w:t xml:space="preserve">Agjencia Kadastrale e Kosovës (AKK)</w:t>
            </w:r>
          </w:p>
        </w:tc>
        <w:tc>
          <w:tcPr>
            <w:tcW w:type="dxa" w:w="2768"/>
            <w:vAlign w:val="center"/>
          </w:tcPr>
          <w:p>
            <w:pPr>
              <w:spacing w:line="260"/>
            </w:pPr>
            <w:r>
              <w:rPr>
                <w:rFonts w:ascii="Arial" w:cs="Arial" w:eastAsia="Arial" w:hAnsi="Arial"/>
                <w:sz w:val="22"/>
                <w:szCs w:val="22"/>
              </w:rPr>
              <w:t xml:space="preserve">Behörde für Grundbuch</w:t>
            </w:r>
          </w:p>
        </w:tc>
      </w:tr>
      <w:tr>
        <w:tc>
          <w:tcPr>
            <w:tcW w:type="dxa" w:w="2768"/>
            <w:vAlign w:val="center"/>
          </w:tcPr>
          <w:p>
            <w:pPr>
              <w:spacing w:line="260"/>
            </w:pPr>
            <w:r>
              <w:rPr>
                <w:rFonts w:ascii="Arial" w:cs="Arial" w:eastAsia="Arial" w:hAnsi="Arial"/>
                <w:sz w:val="22"/>
                <w:szCs w:val="22"/>
              </w:rPr>
              <w:t xml:space="preserve">Notar</w:t>
            </w:r>
          </w:p>
        </w:tc>
        <w:tc>
          <w:tcPr>
            <w:tcW w:type="dxa" w:w="2768"/>
            <w:vAlign w:val="center"/>
          </w:tcPr>
          <w:p>
            <w:pPr>
              <w:spacing w:line="260"/>
            </w:pPr>
            <w:r>
              <w:rPr>
                <w:rFonts w:ascii="Arial" w:cs="Arial" w:eastAsia="Arial" w:hAnsi="Arial"/>
                <w:sz w:val="22"/>
                <w:szCs w:val="22"/>
              </w:rPr>
              <w:t xml:space="preserve">Notar</w:t>
            </w:r>
          </w:p>
        </w:tc>
        <w:tc>
          <w:tcPr>
            <w:tcW w:type="dxa" w:w="2768"/>
            <w:vAlign w:val="center"/>
          </w:tcPr>
          <w:p>
            <w:pPr>
              <w:spacing w:line="260"/>
            </w:pPr>
            <w:r>
              <w:rPr>
                <w:rFonts w:ascii="Arial" w:cs="Arial" w:eastAsia="Arial" w:hAnsi="Arial"/>
                <w:sz w:val="22"/>
                <w:szCs w:val="22"/>
              </w:rPr>
              <w:t xml:space="preserve">Beglaubigt Kaufverträge</w:t>
            </w:r>
          </w:p>
        </w:tc>
      </w:tr>
      <w:tr>
        <w:tc>
          <w:tcPr>
            <w:tcW w:type="dxa" w:w="2768"/>
            <w:vAlign w:val="center"/>
          </w:tcPr>
          <w:p>
            <w:pPr>
              <w:spacing w:line="260"/>
            </w:pPr>
            <w:r>
              <w:rPr>
                <w:rFonts w:ascii="Arial" w:cs="Arial" w:eastAsia="Arial" w:hAnsi="Arial"/>
                <w:sz w:val="22"/>
                <w:szCs w:val="22"/>
              </w:rPr>
              <w:t xml:space="preserve">Baugenehmigung</w:t>
            </w:r>
          </w:p>
        </w:tc>
        <w:tc>
          <w:tcPr>
            <w:tcW w:type="dxa" w:w="2768"/>
            <w:vAlign w:val="center"/>
          </w:tcPr>
          <w:p>
            <w:pPr>
              <w:spacing w:line="260"/>
            </w:pPr>
            <w:r>
              <w:rPr>
                <w:rFonts w:ascii="Arial" w:cs="Arial" w:eastAsia="Arial" w:hAnsi="Arial"/>
                <w:sz w:val="22"/>
                <w:szCs w:val="22"/>
              </w:rPr>
              <w:t xml:space="preserve">Leja e ndërtimit</w:t>
            </w:r>
          </w:p>
        </w:tc>
        <w:tc>
          <w:tcPr>
            <w:tcW w:type="dxa" w:w="2768"/>
            <w:vAlign w:val="center"/>
          </w:tcPr>
          <w:p>
            <w:pPr>
              <w:spacing w:line="260"/>
            </w:pPr>
            <w:r>
              <w:rPr>
                <w:rFonts w:ascii="Arial" w:cs="Arial" w:eastAsia="Arial" w:hAnsi="Arial"/>
                <w:sz w:val="22"/>
                <w:szCs w:val="22"/>
              </w:rPr>
              <w:t xml:space="preserve">Erlaubnis zum Bauen</w:t>
            </w:r>
          </w:p>
        </w:tc>
      </w:tr>
      <w:tr>
        <w:tc>
          <w:tcPr>
            <w:tcW w:type="dxa" w:w="2768"/>
            <w:vAlign w:val="center"/>
          </w:tcPr>
          <w:p>
            <w:pPr>
              <w:spacing w:line="260"/>
            </w:pPr>
            <w:r>
              <w:rPr>
                <w:rFonts w:ascii="Arial" w:cs="Arial" w:eastAsia="Arial" w:hAnsi="Arial"/>
                <w:sz w:val="22"/>
                <w:szCs w:val="22"/>
              </w:rPr>
              <w:t xml:space="preserve">Nutzungsgenehmigung</w:t>
            </w:r>
          </w:p>
        </w:tc>
        <w:tc>
          <w:tcPr>
            <w:tcW w:type="dxa" w:w="2768"/>
            <w:vAlign w:val="center"/>
          </w:tcPr>
          <w:p>
            <w:pPr>
              <w:spacing w:line="260"/>
            </w:pPr>
            <w:r>
              <w:rPr>
                <w:rFonts w:ascii="Arial" w:cs="Arial" w:eastAsia="Arial" w:hAnsi="Arial"/>
                <w:sz w:val="22"/>
                <w:szCs w:val="22"/>
              </w:rPr>
              <w:t xml:space="preserve">Leja e banimit</w:t>
            </w:r>
          </w:p>
        </w:tc>
        <w:tc>
          <w:tcPr>
            <w:tcW w:type="dxa" w:w="2768"/>
            <w:vAlign w:val="center"/>
          </w:tcPr>
          <w:p>
            <w:pPr>
              <w:spacing w:line="260"/>
            </w:pPr>
            <w:r>
              <w:rPr>
                <w:rFonts w:ascii="Arial" w:cs="Arial" w:eastAsia="Arial" w:hAnsi="Arial"/>
                <w:sz w:val="22"/>
                <w:szCs w:val="22"/>
              </w:rPr>
              <w:t xml:space="preserve">Erlaubnis zum Bewohnen</w:t>
            </w:r>
          </w:p>
        </w:tc>
      </w:tr>
      <w:tr>
        <w:tc>
          <w:tcPr>
            <w:tcW w:type="dxa" w:w="2768"/>
            <w:vAlign w:val="center"/>
          </w:tcPr>
          <w:p>
            <w:pPr>
              <w:spacing w:line="260"/>
            </w:pPr>
            <w:r>
              <w:rPr>
                <w:rFonts w:ascii="Arial" w:cs="Arial" w:eastAsia="Arial" w:hAnsi="Arial"/>
                <w:sz w:val="22"/>
                <w:szCs w:val="22"/>
              </w:rPr>
              <w:t xml:space="preserve">Grunderwerbsteuer</w:t>
            </w:r>
          </w:p>
        </w:tc>
        <w:tc>
          <w:tcPr>
            <w:tcW w:type="dxa" w:w="2768"/>
            <w:vAlign w:val="center"/>
          </w:tcPr>
          <w:p>
            <w:pPr>
              <w:spacing w:line="260"/>
            </w:pPr>
            <w:r>
              <w:rPr>
                <w:rFonts w:ascii="Arial" w:cs="Arial" w:eastAsia="Arial" w:hAnsi="Arial"/>
                <w:sz w:val="22"/>
                <w:szCs w:val="22"/>
              </w:rPr>
              <w:t xml:space="preserve">Tatimi mbi transferin e pronës</w:t>
            </w:r>
          </w:p>
        </w:tc>
        <w:tc>
          <w:tcPr>
            <w:tcW w:type="dxa" w:w="2768"/>
            <w:vAlign w:val="center"/>
          </w:tcPr>
          <w:p>
            <w:pPr>
              <w:spacing w:line="260"/>
            </w:pPr>
            <w:r>
              <w:rPr>
                <w:rFonts w:ascii="Arial" w:cs="Arial" w:eastAsia="Arial" w:hAnsi="Arial"/>
                <w:sz w:val="22"/>
                <w:szCs w:val="22"/>
              </w:rPr>
              <w:t xml:space="preserve">1% des Kaufpreises</w:t>
            </w:r>
          </w:p>
        </w:tc>
      </w:tr>
      <w:tr>
        <w:tc>
          <w:tcPr>
            <w:tcW w:type="dxa" w:w="2768"/>
            <w:vAlign w:val="center"/>
          </w:tcPr>
          <w:p>
            <w:pPr>
              <w:spacing w:line="260"/>
            </w:pPr>
            <w:r>
              <w:rPr>
                <w:rFonts w:ascii="Arial" w:cs="Arial" w:eastAsia="Arial" w:hAnsi="Arial"/>
                <w:sz w:val="22"/>
                <w:szCs w:val="22"/>
              </w:rPr>
              <w:t xml:space="preserve">Grundsteuer</w:t>
            </w:r>
          </w:p>
        </w:tc>
        <w:tc>
          <w:tcPr>
            <w:tcW w:type="dxa" w:w="2768"/>
            <w:vAlign w:val="center"/>
          </w:tcPr>
          <w:p>
            <w:pPr>
              <w:spacing w:line="260"/>
            </w:pPr>
            <w:r>
              <w:rPr>
                <w:rFonts w:ascii="Arial" w:cs="Arial" w:eastAsia="Arial" w:hAnsi="Arial"/>
                <w:sz w:val="22"/>
                <w:szCs w:val="22"/>
              </w:rPr>
              <w:t xml:space="preserve">Tatimi në pronë</w:t>
            </w:r>
          </w:p>
        </w:tc>
        <w:tc>
          <w:tcPr>
            <w:tcW w:type="dxa" w:w="2768"/>
            <w:vAlign w:val="center"/>
          </w:tcPr>
          <w:p>
            <w:pPr>
              <w:spacing w:line="260"/>
            </w:pPr>
            <w:r>
              <w:rPr>
                <w:rFonts w:ascii="Arial" w:cs="Arial" w:eastAsia="Arial" w:hAnsi="Arial"/>
                <w:sz w:val="22"/>
                <w:szCs w:val="22"/>
              </w:rPr>
              <w:t xml:space="preserve">Jährliche Steuer auf Besitz</w:t>
            </w:r>
          </w:p>
        </w:tc>
      </w:tr>
      <w:tr>
        <w:tc>
          <w:tcPr>
            <w:tcW w:type="dxa" w:w="2768"/>
            <w:vAlign w:val="center"/>
          </w:tcPr>
          <w:p>
            <w:pPr>
              <w:spacing w:line="260"/>
            </w:pPr>
            <w:r>
              <w:rPr>
                <w:rFonts w:ascii="Arial" w:cs="Arial" w:eastAsia="Arial" w:hAnsi="Arial"/>
                <w:sz w:val="22"/>
                <w:szCs w:val="22"/>
              </w:rPr>
              <w:t xml:space="preserve">Makler</w:t>
            </w:r>
          </w:p>
        </w:tc>
        <w:tc>
          <w:tcPr>
            <w:tcW w:type="dxa" w:w="2768"/>
            <w:vAlign w:val="center"/>
          </w:tcPr>
          <w:p>
            <w:pPr>
              <w:spacing w:line="260"/>
            </w:pPr>
            <w:r>
              <w:rPr>
                <w:rFonts w:ascii="Arial" w:cs="Arial" w:eastAsia="Arial" w:hAnsi="Arial"/>
                <w:sz w:val="22"/>
                <w:szCs w:val="22"/>
              </w:rPr>
              <w:t xml:space="preserve">Agjent imobiliar</w:t>
            </w:r>
          </w:p>
        </w:tc>
        <w:tc>
          <w:tcPr>
            <w:tcW w:type="dxa" w:w="2768"/>
            <w:vAlign w:val="center"/>
          </w:tcPr>
          <w:p>
            <w:pPr>
              <w:spacing w:line="260"/>
            </w:pPr>
            <w:r>
              <w:rPr>
                <w:rFonts w:ascii="Arial" w:cs="Arial" w:eastAsia="Arial" w:hAnsi="Arial"/>
                <w:sz w:val="22"/>
                <w:szCs w:val="22"/>
              </w:rPr>
              <w:t xml:space="preserve">Vermittler beim Kauf/Verkauf</w:t>
            </w:r>
          </w:p>
        </w:tc>
      </w:tr>
      <w:tr>
        <w:tc>
          <w:tcPr>
            <w:tcW w:type="dxa" w:w="2768"/>
            <w:vAlign w:val="center"/>
          </w:tcPr>
          <w:p>
            <w:pPr>
              <w:spacing w:line="260"/>
            </w:pPr>
            <w:r>
              <w:rPr>
                <w:rFonts w:ascii="Arial" w:cs="Arial" w:eastAsia="Arial" w:hAnsi="Arial"/>
                <w:sz w:val="22"/>
                <w:szCs w:val="22"/>
              </w:rPr>
              <w:t xml:space="preserve">Eigentümer</w:t>
            </w:r>
          </w:p>
        </w:tc>
        <w:tc>
          <w:tcPr>
            <w:tcW w:type="dxa" w:w="2768"/>
            <w:vAlign w:val="center"/>
          </w:tcPr>
          <w:p>
            <w:pPr>
              <w:spacing w:line="260"/>
            </w:pPr>
            <w:r>
              <w:rPr>
                <w:rFonts w:ascii="Arial" w:cs="Arial" w:eastAsia="Arial" w:hAnsi="Arial"/>
                <w:sz w:val="22"/>
                <w:szCs w:val="22"/>
              </w:rPr>
              <w:t xml:space="preserve">Pronar</w:t>
            </w:r>
          </w:p>
        </w:tc>
        <w:tc>
          <w:tcPr>
            <w:tcW w:type="dxa" w:w="2768"/>
            <w:vAlign w:val="center"/>
          </w:tcPr>
          <w:p>
            <w:pPr>
              <w:spacing w:line="260"/>
            </w:pPr>
            <w:r>
              <w:rPr>
                <w:rFonts w:ascii="Arial" w:cs="Arial" w:eastAsia="Arial" w:hAnsi="Arial"/>
                <w:sz w:val="22"/>
                <w:szCs w:val="22"/>
              </w:rPr>
              <w:t xml:space="preserve">Besitzer der Immobilie</w:t>
            </w:r>
          </w:p>
        </w:tc>
      </w:tr>
      <w:tr>
        <w:tc>
          <w:tcPr>
            <w:tcW w:type="dxa" w:w="2768"/>
            <w:vAlign w:val="center"/>
          </w:tcPr>
          <w:p>
            <w:pPr>
              <w:spacing w:line="260"/>
            </w:pPr>
            <w:r>
              <w:rPr>
                <w:rFonts w:ascii="Arial" w:cs="Arial" w:eastAsia="Arial" w:hAnsi="Arial"/>
                <w:sz w:val="22"/>
                <w:szCs w:val="22"/>
              </w:rPr>
              <w:t xml:space="preserve">Vollmacht</w:t>
            </w:r>
          </w:p>
        </w:tc>
        <w:tc>
          <w:tcPr>
            <w:tcW w:type="dxa" w:w="2768"/>
            <w:vAlign w:val="center"/>
          </w:tcPr>
          <w:p>
            <w:pPr>
              <w:spacing w:line="260"/>
            </w:pPr>
            <w:r>
              <w:rPr>
                <w:rFonts w:ascii="Arial" w:cs="Arial" w:eastAsia="Arial" w:hAnsi="Arial"/>
                <w:sz w:val="22"/>
                <w:szCs w:val="22"/>
              </w:rPr>
              <w:t xml:space="preserve">Prokurë</w:t>
            </w:r>
          </w:p>
        </w:tc>
        <w:tc>
          <w:tcPr>
            <w:tcW w:type="dxa" w:w="2768"/>
            <w:vAlign w:val="center"/>
          </w:tcPr>
          <w:p>
            <w:pPr>
              <w:spacing w:line="260"/>
            </w:pPr>
            <w:r>
              <w:rPr>
                <w:rFonts w:ascii="Arial" w:cs="Arial" w:eastAsia="Arial" w:hAnsi="Arial"/>
                <w:sz w:val="22"/>
                <w:szCs w:val="22"/>
              </w:rPr>
              <w:t xml:space="preserve">Berechtigung im Namen von jemand anderem zu handeln</w:t>
            </w:r>
          </w:p>
        </w:tc>
      </w:tr>
    </w:tbl>
    <w:p>
      <w:pPr>
        <w:spacing w:after="120" w:before="0"/>
      </w:pPr>
      <w:r>
        <w:t xml:space="preserve"/>
      </w:r>
    </w:p>
    <w:p>
      <w:pPr>
        <w:spacing w:after="220" w:before="220"/>
        <w:jc w:val="center"/>
      </w:pPr>
      <w:r>
        <w:rPr>
          <w:rFonts w:ascii="Arial" w:cs="Arial" w:eastAsia="Arial" w:hAnsi="Arial"/>
          <w:color w:val="eeeeee"/>
          <w:sz w:val="22"/>
          <w:szCs w:val="22"/>
        </w:rPr>
        <w:t xml:space="preserve">_________________________________________________________________</w:t>
      </w:r>
    </w:p>
    <w:p>
      <w:pPr>
        <w:pStyle w:val="Heading2"/>
        <w:spacing w:after="120" w:before="240" w:line="330"/>
      </w:pPr>
      <w:r>
        <w:rPr>
          <w:rFonts w:ascii="Arial" w:cs="Arial" w:eastAsia="Arial" w:hAnsi="Arial"/>
          <w:color w:val="2B2C32"/>
          <w:sz w:val="32"/>
          <w:szCs w:val="32"/>
        </w:rPr>
        <w:t xml:space="preserve">Fazit: So kaufst du sicher im Kosovo</w:t>
      </w:r>
    </w:p>
    <w:p>
      <w:pPr>
        <w:spacing w:after="160" w:line="330"/>
      </w:pPr>
      <w:r>
        <w:rPr>
          <w:rFonts w:ascii="Arial" w:cs="Arial" w:eastAsia="Arial" w:hAnsi="Arial"/>
          <w:sz w:val="22"/>
          <w:szCs w:val="22"/>
        </w:rPr>
        <w:t xml:space="preserve">Der Kauf einer Immobilie im Kosovo ist eine der besten Investitionen, die du als Diaspora-Kosovar oder ausländischer Käufer tätigen kannst – wenn du es richtig machst.</w:t>
      </w:r>
    </w:p>
    <w:p>
      <w:pPr>
        <w:spacing w:after="160" w:line="330"/>
      </w:pPr>
      <w:r>
        <w:rPr>
          <w:rFonts w:ascii="Arial" w:cs="Arial" w:eastAsia="Arial" w:hAnsi="Arial"/>
          <w:sz w:val="22"/>
          <w:szCs w:val="22"/>
        </w:rPr>
        <w:t xml:space="preserve">Die drei goldenen Regeln:</w:t>
      </w:r>
    </w:p>
    <w:p>
      <w:pPr>
        <w:spacing w:after="160" w:line="330"/>
      </w:pPr>
      <w:r>
        <w:rPr>
          <w:rFonts w:ascii="Arial" w:cs="Arial" w:eastAsia="Arial" w:hAnsi="Arial"/>
          <w:b/>
          <w:bCs/>
          <w:sz w:val="22"/>
          <w:szCs w:val="22"/>
        </w:rPr>
        <w:t xml:space="preserve">1. Prüfe das Grundbuch – immer, ohne Ausnahme.</w:t>
      </w:r>
      <w:r>
        <w:rPr>
          <w:rFonts w:ascii="Arial" w:cs="Arial" w:eastAsia="Arial" w:hAnsi="Arial"/>
          <w:sz w:val="22"/>
          <w:szCs w:val="22"/>
        </w:rPr>
        <w:t xml:space="preserve">
</w:t>
      </w:r>
      <w:r>
        <w:rPr>
          <w:rFonts w:ascii="Arial" w:cs="Arial" w:eastAsia="Arial" w:hAnsi="Arial"/>
          <w:b/>
          <w:bCs/>
          <w:sz w:val="22"/>
          <w:szCs w:val="22"/>
        </w:rPr>
        <w:t xml:space="preserve">2. Hol dir einen Anwalt – er kostet 500 Euro und kann dir 50.000 sparen.</w:t>
      </w:r>
      <w:r>
        <w:rPr>
          <w:rFonts w:ascii="Arial" w:cs="Arial" w:eastAsia="Arial" w:hAnsi="Arial"/>
          <w:sz w:val="22"/>
          <w:szCs w:val="22"/>
        </w:rPr>
        <w:t xml:space="preserve">
</w:t>
      </w:r>
      <w:r>
        <w:rPr>
          <w:rFonts w:ascii="Arial" w:cs="Arial" w:eastAsia="Arial" w:hAnsi="Arial"/>
          <w:b/>
          <w:bCs/>
          <w:sz w:val="22"/>
          <w:szCs w:val="22"/>
        </w:rPr>
        <w:t xml:space="preserve">3. Zahle nie alles auf einmal – immer in Etappen, gekoppelt an klare Meilensteine.</w:t>
      </w:r>
    </w:p>
    <w:p>
      <w:pPr>
        <w:spacing w:after="160" w:line="330"/>
      </w:pPr>
      <w:r>
        <w:rPr>
          <w:rFonts w:ascii="Arial" w:cs="Arial" w:eastAsia="Arial" w:hAnsi="Arial"/>
          <w:sz w:val="22"/>
          <w:szCs w:val="22"/>
        </w:rPr>
        <w:t xml:space="preserve">Der Markt wächst, die Preise steigen und die Nachfrage ist hoch. Wer heute kauft, kauft in einem Land mit Zukunft.</w:t>
      </w:r>
    </w:p>
    <w:p>
      <w:pPr>
        <w:spacing w:after="220" w:before="220"/>
        <w:jc w:val="center"/>
      </w:pPr>
      <w:r>
        <w:rPr>
          <w:rFonts w:ascii="Arial" w:cs="Arial" w:eastAsia="Arial" w:hAnsi="Arial"/>
          <w:color w:val="eeeeee"/>
          <w:sz w:val="22"/>
          <w:szCs w:val="22"/>
        </w:rPr>
        <w:t xml:space="preserve">_________________________________________________________________</w:t>
      </w:r>
    </w:p>
    <w:p>
      <w:pPr>
        <w:spacing w:after="160" w:line="330"/>
      </w:pPr>
      <w:r>
        <w:rPr>
          <w:rFonts w:ascii="Arial" w:cs="Arial" w:eastAsia="Arial" w:hAnsi="Arial"/>
          <w:i/>
          <w:iCs/>
          <w:sz w:val="22"/>
          <w:szCs w:val="22"/>
        </w:rPr>
        <w:t xml:space="preserve">Dieser Ratgeber wurde von TROVELA erstellt – der Immobilienplattform für den Balkan. Alle Informationen entsprechen dem Stand Juli 2026 und dienen der allgemeinen Orientierung. Für rechtliche und steuerliche Fragen empfehlen wir die Beratung durch einen lokalen Anwalt.</w:t>
      </w:r>
    </w:p>
    <w:p>
      <w:pPr>
        <w:spacing w:after="160" w:line="330"/>
      </w:pPr>
      <w:r>
        <w:rPr>
          <w:rFonts w:ascii="Arial" w:cs="Arial" w:eastAsia="Arial" w:hAnsi="Arial"/>
          <w:b/>
          <w:bCs/>
          <w:sz w:val="22"/>
          <w:szCs w:val="22"/>
        </w:rPr>
        <w:t xml:space="preserve">Find it. Love it. Own it. — TROVELA</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C3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2026-07-12T20:29:48.424Z</dcterms:created>
  <dcterms:modified xsi:type="dcterms:W3CDTF">2026-07-12T20:29:48.424Z</dcterms:modified>
</cp:coreProperties>
</file>

<file path=docProps/custom.xml><?xml version="1.0" encoding="utf-8"?>
<Properties xmlns="http://schemas.openxmlformats.org/officeDocument/2006/custom-properties" xmlns:vt="http://schemas.openxmlformats.org/officeDocument/2006/docPropsVTypes"/>
</file>