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20" w:before="360" w:line="330"/>
      </w:pPr>
      <w:r>
        <w:rPr>
          <w:rFonts w:ascii="Arial" w:cs="Arial" w:eastAsia="Arial" w:hAnsi="Arial"/>
          <w:color w:val="2B2C32"/>
          <w:sz w:val="40"/>
          <w:szCs w:val="40"/>
        </w:rPr>
        <w:t xml:space="preserve">Immobilie mieten im Kosovo – Der komplette Ratgeber 2026</w:t>
      </w:r>
    </w:p>
    <w:p>
      <w:pPr>
        <w:spacing w:after="160" w:line="330"/>
      </w:pPr>
      <w:r>
        <w:rPr>
          <w:rFonts w:ascii="Arial" w:cs="Arial" w:eastAsia="Arial" w:hAnsi="Arial"/>
          <w:i/>
          <w:iCs/>
          <w:sz w:val="22"/>
          <w:szCs w:val="22"/>
        </w:rPr>
        <w:t xml:space="preserve">Wohnung, Haus oder Gewerbe mieten – sicher, fair und ohne böse Überraschungen</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Einleitung: Mieten im Kosovo – was du wissen solltest</w:t>
      </w:r>
    </w:p>
    <w:p>
      <w:pPr>
        <w:spacing w:after="160" w:line="330"/>
      </w:pPr>
      <w:r>
        <w:rPr>
          <w:rFonts w:ascii="Arial" w:cs="Arial" w:eastAsia="Arial" w:hAnsi="Arial"/>
          <w:sz w:val="22"/>
          <w:szCs w:val="22"/>
        </w:rPr>
        <w:t xml:space="preserve">Ob du für einen Job nach Prishtina ziehst, als Diaspora-Kosovar für den Sommer eine Wohnung suchst, oder einfach noch nicht kaufen möchtest – der Mietmarkt im Kosovo bietet viele Möglichkeiten. Aber er hat auch seine Tücken.</w:t>
      </w:r>
    </w:p>
    <w:p>
      <w:pPr>
        <w:spacing w:after="160" w:line="330"/>
      </w:pPr>
      <w:r>
        <w:rPr>
          <w:rFonts w:ascii="Arial" w:cs="Arial" w:eastAsia="Arial" w:hAnsi="Arial"/>
          <w:sz w:val="22"/>
          <w:szCs w:val="22"/>
        </w:rPr>
        <w:t xml:space="preserve">Anders als in Deutschland oder der Schweiz gibt es im Kosovo kaum gesetzlichen Mieterschutz. Mietverträge sind oft mündlich, Kündigungsfristen unbekannt, und Kautionen verschwinden manchmal einfach. Wer sich nicht auskennt, zahlt zu viel – oder sitzt plötzlich ohne Wohnung da.</w:t>
      </w:r>
    </w:p>
    <w:p>
      <w:pPr>
        <w:spacing w:after="160" w:line="330"/>
      </w:pPr>
      <w:r>
        <w:rPr>
          <w:rFonts w:ascii="Arial" w:cs="Arial" w:eastAsia="Arial" w:hAnsi="Arial"/>
          <w:sz w:val="22"/>
          <w:szCs w:val="22"/>
        </w:rPr>
        <w:t xml:space="preserve">Dieser Ratgeber zeigt dir, wie du im Kosovo richtig mietest: wo du suchst, was du zahlst, worauf du beim Vertrag achtest und wie du dich vor den häufigsten Fallen schützt.</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1: Der Mietmarkt im Kosovo – So sieht er aus</w:t>
      </w:r>
    </w:p>
    <w:p>
      <w:pPr>
        <w:pStyle w:val="Heading3"/>
        <w:spacing w:after="120" w:before="240" w:line="330"/>
      </w:pPr>
      <w:r>
        <w:rPr>
          <w:rFonts w:ascii="Arial" w:cs="Arial" w:eastAsia="Arial" w:hAnsi="Arial"/>
          <w:color w:val="2B2C32"/>
          <w:sz w:val="26"/>
          <w:szCs w:val="26"/>
        </w:rPr>
        <w:t xml:space="preserve">1.1 Wie funktioniert der Mietmarkt?</w:t>
      </w:r>
    </w:p>
    <w:p>
      <w:pPr>
        <w:spacing w:after="160" w:line="330"/>
      </w:pPr>
      <w:r>
        <w:rPr>
          <w:rFonts w:ascii="Arial" w:cs="Arial" w:eastAsia="Arial" w:hAnsi="Arial"/>
          <w:sz w:val="22"/>
          <w:szCs w:val="22"/>
        </w:rPr>
        <w:t xml:space="preserve">Der kosovarische Mietmarkt ist wenig reguliert und stark von persönlichen Beziehungen geprägt. Das bedeutet:</w:t>
      </w:r>
    </w:p>
    <w:p>
      <w:pPr>
        <w:pStyle w:val="ListParagraph"/>
        <w:numPr>
          <w:ilvl w:val="0"/>
          <w:numId w:val="1"/>
        </w:numPr>
        <w:spacing w:line="330"/>
      </w:pPr>
      <w:r>
        <w:rPr>
          <w:rFonts w:ascii="Arial" w:cs="Arial" w:eastAsia="Arial" w:hAnsi="Arial"/>
          <w:b/>
          <w:bCs/>
          <w:sz w:val="22"/>
          <w:szCs w:val="22"/>
        </w:rPr>
        <w:t xml:space="preserve">Viele Wohnungen werden nie öffentlich inseriert</w:t>
      </w:r>
      <w:r>
        <w:rPr>
          <w:rFonts w:ascii="Arial" w:cs="Arial" w:eastAsia="Arial" w:hAnsi="Arial"/>
          <w:sz w:val="22"/>
          <w:szCs w:val="22"/>
        </w:rPr>
        <w:t xml:space="preserve"> – sie werden über Mundpropaganda, Familie oder Bekannte vermittelt</w:t>
      </w:r>
    </w:p>
    <w:p>
      <w:pPr>
        <w:pStyle w:val="ListParagraph"/>
        <w:numPr>
          <w:ilvl w:val="0"/>
          <w:numId w:val="1"/>
        </w:numPr>
        <w:spacing w:line="330"/>
      </w:pPr>
      <w:r>
        <w:rPr>
          <w:rFonts w:ascii="Arial" w:cs="Arial" w:eastAsia="Arial" w:hAnsi="Arial"/>
          <w:b/>
          <w:bCs/>
          <w:sz w:val="22"/>
          <w:szCs w:val="22"/>
        </w:rPr>
        <w:t xml:space="preserve">Mietpreise sind Verhandlungssache</w:t>
      </w:r>
      <w:r>
        <w:rPr>
          <w:rFonts w:ascii="Arial" w:cs="Arial" w:eastAsia="Arial" w:hAnsi="Arial"/>
          <w:sz w:val="22"/>
          <w:szCs w:val="22"/>
        </w:rPr>
        <w:t xml:space="preserve"> – der erste genannte Preis ist selten der finale</w:t>
      </w:r>
    </w:p>
    <w:p>
      <w:pPr>
        <w:pStyle w:val="ListParagraph"/>
        <w:numPr>
          <w:ilvl w:val="0"/>
          <w:numId w:val="1"/>
        </w:numPr>
        <w:spacing w:line="330"/>
      </w:pPr>
      <w:r>
        <w:rPr>
          <w:rFonts w:ascii="Arial" w:cs="Arial" w:eastAsia="Arial" w:hAnsi="Arial"/>
          <w:b/>
          <w:bCs/>
          <w:sz w:val="22"/>
          <w:szCs w:val="22"/>
        </w:rPr>
        <w:t xml:space="preserve">Mietverträge sind oft mündlich</w:t>
      </w:r>
      <w:r>
        <w:rPr>
          <w:rFonts w:ascii="Arial" w:cs="Arial" w:eastAsia="Arial" w:hAnsi="Arial"/>
          <w:sz w:val="22"/>
          <w:szCs w:val="22"/>
        </w:rPr>
        <w:t xml:space="preserve"> – was rechtlich möglich, aber riskant ist</w:t>
      </w:r>
    </w:p>
    <w:p>
      <w:pPr>
        <w:pStyle w:val="ListParagraph"/>
        <w:numPr>
          <w:ilvl w:val="0"/>
          <w:numId w:val="1"/>
        </w:numPr>
        <w:spacing w:line="330"/>
      </w:pPr>
      <w:r>
        <w:rPr>
          <w:rFonts w:ascii="Arial" w:cs="Arial" w:eastAsia="Arial" w:hAnsi="Arial"/>
          <w:b/>
          <w:bCs/>
          <w:sz w:val="22"/>
          <w:szCs w:val="22"/>
        </w:rPr>
        <w:t xml:space="preserve">Qualität variiert stark</w:t>
      </w:r>
      <w:r>
        <w:rPr>
          <w:rFonts w:ascii="Arial" w:cs="Arial" w:eastAsia="Arial" w:hAnsi="Arial"/>
          <w:sz w:val="22"/>
          <w:szCs w:val="22"/>
        </w:rPr>
        <w:t xml:space="preserve"> – von modernen Neubauwohnungen bis zu unrenovierten Altbauten</w:t>
      </w:r>
    </w:p>
    <w:p>
      <w:pPr>
        <w:pStyle w:val="Heading3"/>
        <w:spacing w:after="120" w:before="240" w:line="330"/>
      </w:pPr>
      <w:r>
        <w:rPr>
          <w:rFonts w:ascii="Arial" w:cs="Arial" w:eastAsia="Arial" w:hAnsi="Arial"/>
          <w:color w:val="2B2C32"/>
          <w:sz w:val="26"/>
          <w:szCs w:val="26"/>
        </w:rPr>
        <w:t xml:space="preserve">1.2 Wer mietet im Kosovo?</w:t>
      </w:r>
    </w:p>
    <w:p>
      <w:pPr>
        <w:pStyle w:val="ListParagraph"/>
        <w:numPr>
          <w:ilvl w:val="0"/>
          <w:numId w:val="1"/>
        </w:numPr>
        <w:spacing w:line="330"/>
      </w:pPr>
      <w:r>
        <w:rPr>
          <w:rFonts w:ascii="Arial" w:cs="Arial" w:eastAsia="Arial" w:hAnsi="Arial"/>
          <w:b/>
          <w:bCs/>
          <w:sz w:val="22"/>
          <w:szCs w:val="22"/>
        </w:rPr>
        <w:t xml:space="preserve">Studenten und Berufseinsteiger</w:t>
      </w:r>
      <w:r>
        <w:rPr>
          <w:rFonts w:ascii="Arial" w:cs="Arial" w:eastAsia="Arial" w:hAnsi="Arial"/>
          <w:sz w:val="22"/>
          <w:szCs w:val="22"/>
        </w:rPr>
        <w:t xml:space="preserve"> – besonders in Prishtina, wo die Universitäten und größten Arbeitgeber sitzen</w:t>
      </w:r>
    </w:p>
    <w:p>
      <w:pPr>
        <w:pStyle w:val="ListParagraph"/>
        <w:numPr>
          <w:ilvl w:val="0"/>
          <w:numId w:val="1"/>
        </w:numPr>
        <w:spacing w:line="330"/>
      </w:pPr>
      <w:r>
        <w:rPr>
          <w:rFonts w:ascii="Arial" w:cs="Arial" w:eastAsia="Arial" w:hAnsi="Arial"/>
          <w:b/>
          <w:bCs/>
          <w:sz w:val="22"/>
          <w:szCs w:val="22"/>
        </w:rPr>
        <w:t xml:space="preserve">Diaspora-Rückkehrer</w:t>
      </w:r>
      <w:r>
        <w:rPr>
          <w:rFonts w:ascii="Arial" w:cs="Arial" w:eastAsia="Arial" w:hAnsi="Arial"/>
          <w:sz w:val="22"/>
          <w:szCs w:val="22"/>
        </w:rPr>
        <w:t xml:space="preserve"> – Kosovaren, die aus dem Ausland zurückkehren und noch keine eigene Immobilie haben</w:t>
      </w:r>
    </w:p>
    <w:p>
      <w:pPr>
        <w:pStyle w:val="ListParagraph"/>
        <w:numPr>
          <w:ilvl w:val="0"/>
          <w:numId w:val="1"/>
        </w:numPr>
        <w:spacing w:line="330"/>
      </w:pPr>
      <w:r>
        <w:rPr>
          <w:rFonts w:ascii="Arial" w:cs="Arial" w:eastAsia="Arial" w:hAnsi="Arial"/>
          <w:b/>
          <w:bCs/>
          <w:sz w:val="22"/>
          <w:szCs w:val="22"/>
        </w:rPr>
        <w:t xml:space="preserve">Expats und internationale Mitarbeiter</w:t>
      </w:r>
      <w:r>
        <w:rPr>
          <w:rFonts w:ascii="Arial" w:cs="Arial" w:eastAsia="Arial" w:hAnsi="Arial"/>
          <w:sz w:val="22"/>
          <w:szCs w:val="22"/>
        </w:rPr>
        <w:t xml:space="preserve"> – bei NGOs, UN, EU-Missionen und internationalen Unternehmen</w:t>
      </w:r>
    </w:p>
    <w:p>
      <w:pPr>
        <w:pStyle w:val="ListParagraph"/>
        <w:numPr>
          <w:ilvl w:val="0"/>
          <w:numId w:val="1"/>
        </w:numPr>
        <w:spacing w:line="330"/>
      </w:pPr>
      <w:r>
        <w:rPr>
          <w:rFonts w:ascii="Arial" w:cs="Arial" w:eastAsia="Arial" w:hAnsi="Arial"/>
          <w:b/>
          <w:bCs/>
          <w:sz w:val="22"/>
          <w:szCs w:val="22"/>
        </w:rPr>
        <w:t xml:space="preserve">Binnenmigranten</w:t>
      </w:r>
      <w:r>
        <w:rPr>
          <w:rFonts w:ascii="Arial" w:cs="Arial" w:eastAsia="Arial" w:hAnsi="Arial"/>
          <w:sz w:val="22"/>
          <w:szCs w:val="22"/>
        </w:rPr>
        <w:t xml:space="preserve"> – Menschen aus kleineren Städten und Dörfern, die für Arbeit nach Prishtina ziehen</w:t>
      </w:r>
    </w:p>
    <w:p>
      <w:pPr>
        <w:pStyle w:val="ListParagraph"/>
        <w:numPr>
          <w:ilvl w:val="0"/>
          <w:numId w:val="1"/>
        </w:numPr>
        <w:spacing w:line="330"/>
      </w:pPr>
      <w:r>
        <w:rPr>
          <w:rFonts w:ascii="Arial" w:cs="Arial" w:eastAsia="Arial" w:hAnsi="Arial"/>
          <w:b/>
          <w:bCs/>
          <w:sz w:val="22"/>
          <w:szCs w:val="22"/>
        </w:rPr>
        <w:t xml:space="preserve">Saisonmieter</w:t>
      </w:r>
      <w:r>
        <w:rPr>
          <w:rFonts w:ascii="Arial" w:cs="Arial" w:eastAsia="Arial" w:hAnsi="Arial"/>
          <w:sz w:val="22"/>
          <w:szCs w:val="22"/>
        </w:rPr>
        <w:t xml:space="preserve"> – besonders im Sommer an der albanischen Küste oder in touristischen Regionen</w:t>
      </w:r>
    </w:p>
    <w:p>
      <w:pPr>
        <w:pStyle w:val="Heading3"/>
        <w:spacing w:after="120" w:before="240" w:line="330"/>
      </w:pPr>
      <w:r>
        <w:rPr>
          <w:rFonts w:ascii="Arial" w:cs="Arial" w:eastAsia="Arial" w:hAnsi="Arial"/>
          <w:color w:val="2B2C32"/>
          <w:sz w:val="26"/>
          <w:szCs w:val="26"/>
        </w:rPr>
        <w:t xml:space="preserve">1.3 Aktuelle Mietpreise im Kosovo (2026)</w:t>
      </w:r>
    </w:p>
    <w:p>
      <w:pPr>
        <w:spacing w:after="160" w:line="330"/>
      </w:pPr>
      <w:r>
        <w:rPr>
          <w:rFonts w:ascii="Arial" w:cs="Arial" w:eastAsia="Arial" w:hAnsi="Arial"/>
          <w:b/>
          <w:bCs/>
          <w:sz w:val="22"/>
          <w:szCs w:val="22"/>
        </w:rPr>
        <w:t xml:space="preserve">Prishtina – Wohnungen:</w:t>
      </w:r>
    </w:p>
    <w:p>
      <w:pPr>
        <w:spacing w:after="0" w:before="12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768"/>
        <w:gridCol w:w="2768"/>
        <w:gridCol w:w="2768"/>
      </w:tblGrid>
      <w:tr>
        <w:tc>
          <w:tcPr>
            <w:tcW w:type="dxa" w:w="2768"/>
            <w:shd w:fill="E0E0E0"/>
            <w:vAlign w:val="center"/>
          </w:tcPr>
          <w:p>
            <w:pPr>
              <w:spacing w:line="260"/>
            </w:pPr>
            <w:r>
              <w:rPr>
                <w:rFonts w:ascii="Arial" w:cs="Arial" w:eastAsia="Arial" w:hAnsi="Arial"/>
                <w:sz w:val="22"/>
                <w:szCs w:val="22"/>
              </w:rPr>
              <w:t xml:space="preserve">Typ</w:t>
            </w:r>
          </w:p>
        </w:tc>
        <w:tc>
          <w:tcPr>
            <w:tcW w:type="dxa" w:w="2768"/>
            <w:shd w:fill="E0E0E0"/>
            <w:vAlign w:val="center"/>
          </w:tcPr>
          <w:p>
            <w:pPr>
              <w:spacing w:line="260"/>
            </w:pPr>
            <w:r>
              <w:rPr>
                <w:rFonts w:ascii="Arial" w:cs="Arial" w:eastAsia="Arial" w:hAnsi="Arial"/>
                <w:sz w:val="22"/>
                <w:szCs w:val="22"/>
              </w:rPr>
              <w:t xml:space="preserve">Größe</w:t>
            </w:r>
          </w:p>
        </w:tc>
        <w:tc>
          <w:tcPr>
            <w:tcW w:type="dxa" w:w="2768"/>
            <w:shd w:fill="E0E0E0"/>
            <w:vAlign w:val="center"/>
          </w:tcPr>
          <w:p>
            <w:pPr>
              <w:spacing w:line="260"/>
            </w:pPr>
            <w:r>
              <w:rPr>
                <w:rFonts w:ascii="Arial" w:cs="Arial" w:eastAsia="Arial" w:hAnsi="Arial"/>
                <w:sz w:val="22"/>
                <w:szCs w:val="22"/>
              </w:rPr>
              <w:t xml:space="preserve">Preis/Monat</w:t>
            </w:r>
          </w:p>
        </w:tc>
      </w:tr>
      <w:tr>
        <w:tc>
          <w:tcPr>
            <w:tcW w:type="dxa" w:w="2768"/>
            <w:vAlign w:val="center"/>
          </w:tcPr>
          <w:p>
            <w:pPr>
              <w:spacing w:line="260"/>
            </w:pPr>
            <w:r>
              <w:rPr>
                <w:rFonts w:ascii="Arial" w:cs="Arial" w:eastAsia="Arial" w:hAnsi="Arial"/>
                <w:sz w:val="22"/>
                <w:szCs w:val="22"/>
              </w:rPr>
              <w:t xml:space="preserve">Studio / 1-Zimmer</w:t>
            </w:r>
          </w:p>
        </w:tc>
        <w:tc>
          <w:tcPr>
            <w:tcW w:type="dxa" w:w="2768"/>
            <w:vAlign w:val="center"/>
          </w:tcPr>
          <w:p>
            <w:pPr>
              <w:spacing w:line="260"/>
            </w:pPr>
            <w:r>
              <w:rPr>
                <w:rFonts w:ascii="Arial" w:cs="Arial" w:eastAsia="Arial" w:hAnsi="Arial"/>
                <w:sz w:val="22"/>
                <w:szCs w:val="22"/>
              </w:rPr>
              <w:t xml:space="preserve">30–50 m²</w:t>
            </w:r>
          </w:p>
        </w:tc>
        <w:tc>
          <w:tcPr>
            <w:tcW w:type="dxa" w:w="2768"/>
            <w:vAlign w:val="center"/>
          </w:tcPr>
          <w:p>
            <w:pPr>
              <w:spacing w:line="260"/>
            </w:pPr>
            <w:r>
              <w:rPr>
                <w:rFonts w:ascii="Arial" w:cs="Arial" w:eastAsia="Arial" w:hAnsi="Arial"/>
                <w:sz w:val="22"/>
                <w:szCs w:val="22"/>
              </w:rPr>
              <w:t xml:space="preserve">200–400 €</w:t>
            </w:r>
          </w:p>
        </w:tc>
      </w:tr>
      <w:tr>
        <w:tc>
          <w:tcPr>
            <w:tcW w:type="dxa" w:w="2768"/>
            <w:vAlign w:val="center"/>
          </w:tcPr>
          <w:p>
            <w:pPr>
              <w:spacing w:line="260"/>
            </w:pPr>
            <w:r>
              <w:rPr>
                <w:rFonts w:ascii="Arial" w:cs="Arial" w:eastAsia="Arial" w:hAnsi="Arial"/>
                <w:sz w:val="22"/>
                <w:szCs w:val="22"/>
              </w:rPr>
              <w:t xml:space="preserve">2-Zimmer</w:t>
            </w:r>
          </w:p>
        </w:tc>
        <w:tc>
          <w:tcPr>
            <w:tcW w:type="dxa" w:w="2768"/>
            <w:vAlign w:val="center"/>
          </w:tcPr>
          <w:p>
            <w:pPr>
              <w:spacing w:line="260"/>
            </w:pPr>
            <w:r>
              <w:rPr>
                <w:rFonts w:ascii="Arial" w:cs="Arial" w:eastAsia="Arial" w:hAnsi="Arial"/>
                <w:sz w:val="22"/>
                <w:szCs w:val="22"/>
              </w:rPr>
              <w:t xml:space="preserve">50–75 m²</w:t>
            </w:r>
          </w:p>
        </w:tc>
        <w:tc>
          <w:tcPr>
            <w:tcW w:type="dxa" w:w="2768"/>
            <w:vAlign w:val="center"/>
          </w:tcPr>
          <w:p>
            <w:pPr>
              <w:spacing w:line="260"/>
            </w:pPr>
            <w:r>
              <w:rPr>
                <w:rFonts w:ascii="Arial" w:cs="Arial" w:eastAsia="Arial" w:hAnsi="Arial"/>
                <w:sz w:val="22"/>
                <w:szCs w:val="22"/>
              </w:rPr>
              <w:t xml:space="preserve">300–550 €</w:t>
            </w:r>
          </w:p>
        </w:tc>
      </w:tr>
      <w:tr>
        <w:tc>
          <w:tcPr>
            <w:tcW w:type="dxa" w:w="2768"/>
            <w:vAlign w:val="center"/>
          </w:tcPr>
          <w:p>
            <w:pPr>
              <w:spacing w:line="260"/>
            </w:pPr>
            <w:r>
              <w:rPr>
                <w:rFonts w:ascii="Arial" w:cs="Arial" w:eastAsia="Arial" w:hAnsi="Arial"/>
                <w:sz w:val="22"/>
                <w:szCs w:val="22"/>
              </w:rPr>
              <w:t xml:space="preserve">3-Zimmer</w:t>
            </w:r>
          </w:p>
        </w:tc>
        <w:tc>
          <w:tcPr>
            <w:tcW w:type="dxa" w:w="2768"/>
            <w:vAlign w:val="center"/>
          </w:tcPr>
          <w:p>
            <w:pPr>
              <w:spacing w:line="260"/>
            </w:pPr>
            <w:r>
              <w:rPr>
                <w:rFonts w:ascii="Arial" w:cs="Arial" w:eastAsia="Arial" w:hAnsi="Arial"/>
                <w:sz w:val="22"/>
                <w:szCs w:val="22"/>
              </w:rPr>
              <w:t xml:space="preserve">75–110 m²</w:t>
            </w:r>
          </w:p>
        </w:tc>
        <w:tc>
          <w:tcPr>
            <w:tcW w:type="dxa" w:w="2768"/>
            <w:vAlign w:val="center"/>
          </w:tcPr>
          <w:p>
            <w:pPr>
              <w:spacing w:line="260"/>
            </w:pPr>
            <w:r>
              <w:rPr>
                <w:rFonts w:ascii="Arial" w:cs="Arial" w:eastAsia="Arial" w:hAnsi="Arial"/>
                <w:sz w:val="22"/>
                <w:szCs w:val="22"/>
              </w:rPr>
              <w:t xml:space="preserve">450–800 €</w:t>
            </w:r>
          </w:p>
        </w:tc>
      </w:tr>
      <w:tr>
        <w:tc>
          <w:tcPr>
            <w:tcW w:type="dxa" w:w="2768"/>
            <w:vAlign w:val="center"/>
          </w:tcPr>
          <w:p>
            <w:pPr>
              <w:spacing w:line="260"/>
            </w:pPr>
            <w:r>
              <w:rPr>
                <w:rFonts w:ascii="Arial" w:cs="Arial" w:eastAsia="Arial" w:hAnsi="Arial"/>
                <w:sz w:val="22"/>
                <w:szCs w:val="22"/>
              </w:rPr>
              <w:t xml:space="preserve">4-Zimmer / Penthouse</w:t>
            </w:r>
          </w:p>
        </w:tc>
        <w:tc>
          <w:tcPr>
            <w:tcW w:type="dxa" w:w="2768"/>
            <w:vAlign w:val="center"/>
          </w:tcPr>
          <w:p>
            <w:pPr>
              <w:spacing w:line="260"/>
            </w:pPr>
            <w:r>
              <w:rPr>
                <w:rFonts w:ascii="Arial" w:cs="Arial" w:eastAsia="Arial" w:hAnsi="Arial"/>
                <w:sz w:val="22"/>
                <w:szCs w:val="22"/>
              </w:rPr>
              <w:t xml:space="preserve">110–200 m²</w:t>
            </w:r>
          </w:p>
        </w:tc>
        <w:tc>
          <w:tcPr>
            <w:tcW w:type="dxa" w:w="2768"/>
            <w:vAlign w:val="center"/>
          </w:tcPr>
          <w:p>
            <w:pPr>
              <w:spacing w:line="260"/>
            </w:pPr>
            <w:r>
              <w:rPr>
                <w:rFonts w:ascii="Arial" w:cs="Arial" w:eastAsia="Arial" w:hAnsi="Arial"/>
                <w:sz w:val="22"/>
                <w:szCs w:val="22"/>
              </w:rPr>
              <w:t xml:space="preserve">700–1.500 €</w:t>
            </w:r>
          </w:p>
        </w:tc>
      </w:tr>
      <w:tr>
        <w:tc>
          <w:tcPr>
            <w:tcW w:type="dxa" w:w="2768"/>
            <w:vAlign w:val="center"/>
          </w:tcPr>
          <w:p>
            <w:pPr>
              <w:spacing w:line="260"/>
            </w:pPr>
            <w:r>
              <w:rPr>
                <w:rFonts w:ascii="Arial" w:cs="Arial" w:eastAsia="Arial" w:hAnsi="Arial"/>
                <w:sz w:val="22"/>
                <w:szCs w:val="22"/>
              </w:rPr>
              <w:t xml:space="preserve">Möbliert (Aufpreis)</w:t>
            </w:r>
          </w:p>
        </w:tc>
        <w:tc>
          <w:tcPr>
            <w:tcW w:type="dxa" w:w="2768"/>
            <w:vAlign w:val="center"/>
          </w:tcPr>
          <w:p>
            <w:pPr>
              <w:spacing w:line="260"/>
            </w:pPr>
            <w:r>
              <w:rPr>
                <w:rFonts w:ascii="Arial" w:cs="Arial" w:eastAsia="Arial" w:hAnsi="Arial"/>
                <w:sz w:val="22"/>
                <w:szCs w:val="22"/>
              </w:rPr>
              <w:t xml:space="preserve">—</w:t>
            </w:r>
          </w:p>
        </w:tc>
        <w:tc>
          <w:tcPr>
            <w:tcW w:type="dxa" w:w="2768"/>
            <w:vAlign w:val="center"/>
          </w:tcPr>
          <w:p>
            <w:pPr>
              <w:spacing w:line="260"/>
            </w:pPr>
            <w:r>
              <w:rPr>
                <w:rFonts w:ascii="Arial" w:cs="Arial" w:eastAsia="Arial" w:hAnsi="Arial"/>
                <w:sz w:val="22"/>
                <w:szCs w:val="22"/>
              </w:rPr>
              <w:t xml:space="preserve">+50–150 €</w:t>
            </w:r>
          </w:p>
        </w:tc>
      </w:tr>
    </w:tbl>
    <w:p>
      <w:pPr>
        <w:spacing w:after="120" w:before="0"/>
      </w:pPr>
      <w:r>
        <w:t xml:space="preserve"/>
      </w:r>
    </w:p>
    <w:p>
      <w:pPr>
        <w:spacing w:after="160" w:line="330"/>
      </w:pPr>
      <w:r>
        <w:rPr>
          <w:rFonts w:ascii="Arial" w:cs="Arial" w:eastAsia="Arial" w:hAnsi="Arial"/>
          <w:b/>
          <w:bCs/>
          <w:sz w:val="22"/>
          <w:szCs w:val="22"/>
        </w:rPr>
        <w:t xml:space="preserve">Andere Städte:</w:t>
      </w:r>
    </w:p>
    <w:p>
      <w:pPr>
        <w:spacing w:after="0" w:before="12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768"/>
        <w:gridCol w:w="2768"/>
        <w:gridCol w:w="2768"/>
      </w:tblGrid>
      <w:tr>
        <w:tc>
          <w:tcPr>
            <w:tcW w:type="dxa" w:w="2768"/>
            <w:shd w:fill="E0E0E0"/>
            <w:vAlign w:val="center"/>
          </w:tcPr>
          <w:p>
            <w:pPr>
              <w:spacing w:line="260"/>
            </w:pPr>
            <w:r>
              <w:rPr>
                <w:rFonts w:ascii="Arial" w:cs="Arial" w:eastAsia="Arial" w:hAnsi="Arial"/>
                <w:sz w:val="22"/>
                <w:szCs w:val="22"/>
              </w:rPr>
              <w:t xml:space="preserve">Stadt</w:t>
            </w:r>
          </w:p>
        </w:tc>
        <w:tc>
          <w:tcPr>
            <w:tcW w:type="dxa" w:w="2768"/>
            <w:shd w:fill="E0E0E0"/>
            <w:vAlign w:val="center"/>
          </w:tcPr>
          <w:p>
            <w:pPr>
              <w:spacing w:line="260"/>
            </w:pPr>
            <w:r>
              <w:rPr>
                <w:rFonts w:ascii="Arial" w:cs="Arial" w:eastAsia="Arial" w:hAnsi="Arial"/>
                <w:sz w:val="22"/>
                <w:szCs w:val="22"/>
              </w:rPr>
              <w:t xml:space="preserve">2-Zimmer Wohnung</w:t>
            </w:r>
          </w:p>
        </w:tc>
        <w:tc>
          <w:tcPr>
            <w:tcW w:type="dxa" w:w="2768"/>
            <w:shd w:fill="E0E0E0"/>
            <w:vAlign w:val="center"/>
          </w:tcPr>
          <w:p>
            <w:pPr>
              <w:spacing w:line="260"/>
            </w:pPr>
            <w:r>
              <w:rPr>
                <w:rFonts w:ascii="Arial" w:cs="Arial" w:eastAsia="Arial" w:hAnsi="Arial"/>
                <w:sz w:val="22"/>
                <w:szCs w:val="22"/>
              </w:rPr>
              <w:t xml:space="preserve">3-Zimmer Wohnung</w:t>
            </w:r>
          </w:p>
        </w:tc>
      </w:tr>
      <w:tr>
        <w:tc>
          <w:tcPr>
            <w:tcW w:type="dxa" w:w="2768"/>
            <w:vAlign w:val="center"/>
          </w:tcPr>
          <w:p>
            <w:pPr>
              <w:spacing w:line="260"/>
            </w:pPr>
            <w:r>
              <w:rPr>
                <w:rFonts w:ascii="Arial" w:cs="Arial" w:eastAsia="Arial" w:hAnsi="Arial"/>
                <w:sz w:val="22"/>
                <w:szCs w:val="22"/>
              </w:rPr>
              <w:t xml:space="preserve">Prizren</w:t>
            </w:r>
          </w:p>
        </w:tc>
        <w:tc>
          <w:tcPr>
            <w:tcW w:type="dxa" w:w="2768"/>
            <w:vAlign w:val="center"/>
          </w:tcPr>
          <w:p>
            <w:pPr>
              <w:spacing w:line="260"/>
            </w:pPr>
            <w:r>
              <w:rPr>
                <w:rFonts w:ascii="Arial" w:cs="Arial" w:eastAsia="Arial" w:hAnsi="Arial"/>
                <w:sz w:val="22"/>
                <w:szCs w:val="22"/>
              </w:rPr>
              <w:t xml:space="preserve">180–320 €</w:t>
            </w:r>
          </w:p>
        </w:tc>
        <w:tc>
          <w:tcPr>
            <w:tcW w:type="dxa" w:w="2768"/>
            <w:vAlign w:val="center"/>
          </w:tcPr>
          <w:p>
            <w:pPr>
              <w:spacing w:line="260"/>
            </w:pPr>
            <w:r>
              <w:rPr>
                <w:rFonts w:ascii="Arial" w:cs="Arial" w:eastAsia="Arial" w:hAnsi="Arial"/>
                <w:sz w:val="22"/>
                <w:szCs w:val="22"/>
              </w:rPr>
              <w:t xml:space="preserve">280–450 €</w:t>
            </w:r>
          </w:p>
        </w:tc>
      </w:tr>
      <w:tr>
        <w:tc>
          <w:tcPr>
            <w:tcW w:type="dxa" w:w="2768"/>
            <w:vAlign w:val="center"/>
          </w:tcPr>
          <w:p>
            <w:pPr>
              <w:spacing w:line="260"/>
            </w:pPr>
            <w:r>
              <w:rPr>
                <w:rFonts w:ascii="Arial" w:cs="Arial" w:eastAsia="Arial" w:hAnsi="Arial"/>
                <w:sz w:val="22"/>
                <w:szCs w:val="22"/>
              </w:rPr>
              <w:t xml:space="preserve">Peja</w:t>
            </w:r>
          </w:p>
        </w:tc>
        <w:tc>
          <w:tcPr>
            <w:tcW w:type="dxa" w:w="2768"/>
            <w:vAlign w:val="center"/>
          </w:tcPr>
          <w:p>
            <w:pPr>
              <w:spacing w:line="260"/>
            </w:pPr>
            <w:r>
              <w:rPr>
                <w:rFonts w:ascii="Arial" w:cs="Arial" w:eastAsia="Arial" w:hAnsi="Arial"/>
                <w:sz w:val="22"/>
                <w:szCs w:val="22"/>
              </w:rPr>
              <w:t xml:space="preserve">150–280 €</w:t>
            </w:r>
          </w:p>
        </w:tc>
        <w:tc>
          <w:tcPr>
            <w:tcW w:type="dxa" w:w="2768"/>
            <w:vAlign w:val="center"/>
          </w:tcPr>
          <w:p>
            <w:pPr>
              <w:spacing w:line="260"/>
            </w:pPr>
            <w:r>
              <w:rPr>
                <w:rFonts w:ascii="Arial" w:cs="Arial" w:eastAsia="Arial" w:hAnsi="Arial"/>
                <w:sz w:val="22"/>
                <w:szCs w:val="22"/>
              </w:rPr>
              <w:t xml:space="preserve">250–400 €</w:t>
            </w:r>
          </w:p>
        </w:tc>
      </w:tr>
      <w:tr>
        <w:tc>
          <w:tcPr>
            <w:tcW w:type="dxa" w:w="2768"/>
            <w:vAlign w:val="center"/>
          </w:tcPr>
          <w:p>
            <w:pPr>
              <w:spacing w:line="260"/>
            </w:pPr>
            <w:r>
              <w:rPr>
                <w:rFonts w:ascii="Arial" w:cs="Arial" w:eastAsia="Arial" w:hAnsi="Arial"/>
                <w:sz w:val="22"/>
                <w:szCs w:val="22"/>
              </w:rPr>
              <w:t xml:space="preserve">Gjakova</w:t>
            </w:r>
          </w:p>
        </w:tc>
        <w:tc>
          <w:tcPr>
            <w:tcW w:type="dxa" w:w="2768"/>
            <w:vAlign w:val="center"/>
          </w:tcPr>
          <w:p>
            <w:pPr>
              <w:spacing w:line="260"/>
            </w:pPr>
            <w:r>
              <w:rPr>
                <w:rFonts w:ascii="Arial" w:cs="Arial" w:eastAsia="Arial" w:hAnsi="Arial"/>
                <w:sz w:val="22"/>
                <w:szCs w:val="22"/>
              </w:rPr>
              <w:t xml:space="preserve">130–250 €</w:t>
            </w:r>
          </w:p>
        </w:tc>
        <w:tc>
          <w:tcPr>
            <w:tcW w:type="dxa" w:w="2768"/>
            <w:vAlign w:val="center"/>
          </w:tcPr>
          <w:p>
            <w:pPr>
              <w:spacing w:line="260"/>
            </w:pPr>
            <w:r>
              <w:rPr>
                <w:rFonts w:ascii="Arial" w:cs="Arial" w:eastAsia="Arial" w:hAnsi="Arial"/>
                <w:sz w:val="22"/>
                <w:szCs w:val="22"/>
              </w:rPr>
              <w:t xml:space="preserve">220–380 €</w:t>
            </w:r>
          </w:p>
        </w:tc>
      </w:tr>
      <w:tr>
        <w:tc>
          <w:tcPr>
            <w:tcW w:type="dxa" w:w="2768"/>
            <w:vAlign w:val="center"/>
          </w:tcPr>
          <w:p>
            <w:pPr>
              <w:spacing w:line="260"/>
            </w:pPr>
            <w:r>
              <w:rPr>
                <w:rFonts w:ascii="Arial" w:cs="Arial" w:eastAsia="Arial" w:hAnsi="Arial"/>
                <w:sz w:val="22"/>
                <w:szCs w:val="22"/>
              </w:rPr>
              <w:t xml:space="preserve">Ferizaj</w:t>
            </w:r>
          </w:p>
        </w:tc>
        <w:tc>
          <w:tcPr>
            <w:tcW w:type="dxa" w:w="2768"/>
            <w:vAlign w:val="center"/>
          </w:tcPr>
          <w:p>
            <w:pPr>
              <w:spacing w:line="260"/>
            </w:pPr>
            <w:r>
              <w:rPr>
                <w:rFonts w:ascii="Arial" w:cs="Arial" w:eastAsia="Arial" w:hAnsi="Arial"/>
                <w:sz w:val="22"/>
                <w:szCs w:val="22"/>
              </w:rPr>
              <w:t xml:space="preserve">120–220 €</w:t>
            </w:r>
          </w:p>
        </w:tc>
        <w:tc>
          <w:tcPr>
            <w:tcW w:type="dxa" w:w="2768"/>
            <w:vAlign w:val="center"/>
          </w:tcPr>
          <w:p>
            <w:pPr>
              <w:spacing w:line="260"/>
            </w:pPr>
            <w:r>
              <w:rPr>
                <w:rFonts w:ascii="Arial" w:cs="Arial" w:eastAsia="Arial" w:hAnsi="Arial"/>
                <w:sz w:val="22"/>
                <w:szCs w:val="22"/>
              </w:rPr>
              <w:t xml:space="preserve">200–350 €</w:t>
            </w:r>
          </w:p>
        </w:tc>
      </w:tr>
      <w:tr>
        <w:tc>
          <w:tcPr>
            <w:tcW w:type="dxa" w:w="2768"/>
            <w:vAlign w:val="center"/>
          </w:tcPr>
          <w:p>
            <w:pPr>
              <w:spacing w:line="260"/>
            </w:pPr>
            <w:r>
              <w:rPr>
                <w:rFonts w:ascii="Arial" w:cs="Arial" w:eastAsia="Arial" w:hAnsi="Arial"/>
                <w:sz w:val="22"/>
                <w:szCs w:val="22"/>
              </w:rPr>
              <w:t xml:space="preserve">Mitrovica</w:t>
            </w:r>
          </w:p>
        </w:tc>
        <w:tc>
          <w:tcPr>
            <w:tcW w:type="dxa" w:w="2768"/>
            <w:vAlign w:val="center"/>
          </w:tcPr>
          <w:p>
            <w:pPr>
              <w:spacing w:line="260"/>
            </w:pPr>
            <w:r>
              <w:rPr>
                <w:rFonts w:ascii="Arial" w:cs="Arial" w:eastAsia="Arial" w:hAnsi="Arial"/>
                <w:sz w:val="22"/>
                <w:szCs w:val="22"/>
              </w:rPr>
              <w:t xml:space="preserve">100–200 €</w:t>
            </w:r>
          </w:p>
        </w:tc>
        <w:tc>
          <w:tcPr>
            <w:tcW w:type="dxa" w:w="2768"/>
            <w:vAlign w:val="center"/>
          </w:tcPr>
          <w:p>
            <w:pPr>
              <w:spacing w:line="260"/>
            </w:pPr>
            <w:r>
              <w:rPr>
                <w:rFonts w:ascii="Arial" w:cs="Arial" w:eastAsia="Arial" w:hAnsi="Arial"/>
                <w:sz w:val="22"/>
                <w:szCs w:val="22"/>
              </w:rPr>
              <w:t xml:space="preserve">180–320 €</w:t>
            </w:r>
          </w:p>
        </w:tc>
      </w:tr>
    </w:tbl>
    <w:p>
      <w:pPr>
        <w:spacing w:after="120" w:before="0"/>
      </w:pPr>
      <w:r>
        <w:t xml:space="preserve"/>
      </w:r>
    </w:p>
    <w:p>
      <w:pPr>
        <w:spacing w:after="160" w:line="330"/>
      </w:pPr>
      <w:r>
        <w:rPr>
          <w:rFonts w:ascii="Arial" w:cs="Arial" w:eastAsia="Arial" w:hAnsi="Arial"/>
          <w:b/>
          <w:bCs/>
          <w:sz w:val="22"/>
          <w:szCs w:val="22"/>
        </w:rPr>
        <w:t xml:space="preserve">Häuser (Prishtina Vorstadt):</w:t>
      </w:r>
    </w:p>
    <w:p>
      <w:pPr>
        <w:spacing w:after="0" w:before="12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153"/>
        <w:gridCol w:w="4153"/>
      </w:tblGrid>
      <w:tr>
        <w:tc>
          <w:tcPr>
            <w:tcW w:type="dxa" w:w="4153"/>
            <w:shd w:fill="E0E0E0"/>
            <w:vAlign w:val="center"/>
          </w:tcPr>
          <w:p>
            <w:pPr>
              <w:spacing w:line="260"/>
            </w:pPr>
            <w:r>
              <w:rPr>
                <w:rFonts w:ascii="Arial" w:cs="Arial" w:eastAsia="Arial" w:hAnsi="Arial"/>
                <w:sz w:val="22"/>
                <w:szCs w:val="22"/>
              </w:rPr>
              <w:t xml:space="preserve">Typ</w:t>
            </w:r>
          </w:p>
        </w:tc>
        <w:tc>
          <w:tcPr>
            <w:tcW w:type="dxa" w:w="4153"/>
            <w:shd w:fill="E0E0E0"/>
            <w:vAlign w:val="center"/>
          </w:tcPr>
          <w:p>
            <w:pPr>
              <w:spacing w:line="260"/>
            </w:pPr>
            <w:r>
              <w:rPr>
                <w:rFonts w:ascii="Arial" w:cs="Arial" w:eastAsia="Arial" w:hAnsi="Arial"/>
                <w:sz w:val="22"/>
                <w:szCs w:val="22"/>
              </w:rPr>
              <w:t xml:space="preserve">Preis/Monat</w:t>
            </w:r>
          </w:p>
        </w:tc>
      </w:tr>
      <w:tr>
        <w:tc>
          <w:tcPr>
            <w:tcW w:type="dxa" w:w="4153"/>
            <w:vAlign w:val="center"/>
          </w:tcPr>
          <w:p>
            <w:pPr>
              <w:spacing w:line="260"/>
            </w:pPr>
            <w:r>
              <w:rPr>
                <w:rFonts w:ascii="Arial" w:cs="Arial" w:eastAsia="Arial" w:hAnsi="Arial"/>
                <w:sz w:val="22"/>
                <w:szCs w:val="22"/>
              </w:rPr>
              <w:t xml:space="preserve">Kleines Haus (100–150 m²)</w:t>
            </w:r>
          </w:p>
        </w:tc>
        <w:tc>
          <w:tcPr>
            <w:tcW w:type="dxa" w:w="4153"/>
            <w:vAlign w:val="center"/>
          </w:tcPr>
          <w:p>
            <w:pPr>
              <w:spacing w:line="260"/>
            </w:pPr>
            <w:r>
              <w:rPr>
                <w:rFonts w:ascii="Arial" w:cs="Arial" w:eastAsia="Arial" w:hAnsi="Arial"/>
                <w:sz w:val="22"/>
                <w:szCs w:val="22"/>
              </w:rPr>
              <w:t xml:space="preserve">400–700 €</w:t>
            </w:r>
          </w:p>
        </w:tc>
      </w:tr>
      <w:tr>
        <w:tc>
          <w:tcPr>
            <w:tcW w:type="dxa" w:w="4153"/>
            <w:vAlign w:val="center"/>
          </w:tcPr>
          <w:p>
            <w:pPr>
              <w:spacing w:line="260"/>
            </w:pPr>
            <w:r>
              <w:rPr>
                <w:rFonts w:ascii="Arial" w:cs="Arial" w:eastAsia="Arial" w:hAnsi="Arial"/>
                <w:sz w:val="22"/>
                <w:szCs w:val="22"/>
              </w:rPr>
              <w:t xml:space="preserve">Großes Haus (150–250 m²)</w:t>
            </w:r>
          </w:p>
        </w:tc>
        <w:tc>
          <w:tcPr>
            <w:tcW w:type="dxa" w:w="4153"/>
            <w:vAlign w:val="center"/>
          </w:tcPr>
          <w:p>
            <w:pPr>
              <w:spacing w:line="260"/>
            </w:pPr>
            <w:r>
              <w:rPr>
                <w:rFonts w:ascii="Arial" w:cs="Arial" w:eastAsia="Arial" w:hAnsi="Arial"/>
                <w:sz w:val="22"/>
                <w:szCs w:val="22"/>
              </w:rPr>
              <w:t xml:space="preserve">600–1.200 €</w:t>
            </w:r>
          </w:p>
        </w:tc>
      </w:tr>
      <w:tr>
        <w:tc>
          <w:tcPr>
            <w:tcW w:type="dxa" w:w="4153"/>
            <w:vAlign w:val="center"/>
          </w:tcPr>
          <w:p>
            <w:pPr>
              <w:spacing w:line="260"/>
            </w:pPr>
            <w:r>
              <w:rPr>
                <w:rFonts w:ascii="Arial" w:cs="Arial" w:eastAsia="Arial" w:hAnsi="Arial"/>
                <w:sz w:val="22"/>
                <w:szCs w:val="22"/>
              </w:rPr>
              <w:t xml:space="preserve">Villa mit Garten</w:t>
            </w:r>
          </w:p>
        </w:tc>
        <w:tc>
          <w:tcPr>
            <w:tcW w:type="dxa" w:w="4153"/>
            <w:vAlign w:val="center"/>
          </w:tcPr>
          <w:p>
            <w:pPr>
              <w:spacing w:line="260"/>
            </w:pPr>
            <w:r>
              <w:rPr>
                <w:rFonts w:ascii="Arial" w:cs="Arial" w:eastAsia="Arial" w:hAnsi="Arial"/>
                <w:sz w:val="22"/>
                <w:szCs w:val="22"/>
              </w:rPr>
              <w:t xml:space="preserve">1.000–2.500 €</w:t>
            </w:r>
          </w:p>
        </w:tc>
      </w:tr>
    </w:tbl>
    <w:p>
      <w:pPr>
        <w:spacing w:after="120" w:before="0"/>
      </w:pPr>
      <w:r>
        <w:t xml:space="preserve"/>
      </w:r>
    </w:p>
    <w:p>
      <w:pPr>
        <w:pStyle w:val="Heading3"/>
        <w:spacing w:after="120" w:before="240" w:line="330"/>
      </w:pPr>
      <w:r>
        <w:rPr>
          <w:rFonts w:ascii="Arial" w:cs="Arial" w:eastAsia="Arial" w:hAnsi="Arial"/>
          <w:color w:val="2B2C32"/>
          <w:sz w:val="26"/>
          <w:szCs w:val="26"/>
        </w:rPr>
        <w:t xml:space="preserve">1.4 Was beeinflusst den Mietpreis?</w:t>
      </w:r>
    </w:p>
    <w:p>
      <w:pPr>
        <w:spacing w:after="160" w:line="330"/>
      </w:pPr>
      <w:r>
        <w:rPr>
          <w:rFonts w:ascii="Arial" w:cs="Arial" w:eastAsia="Arial" w:hAnsi="Arial"/>
          <w:b/>
          <w:bCs/>
          <w:sz w:val="22"/>
          <w:szCs w:val="22"/>
        </w:rPr>
        <w:t xml:space="preserve">Preiserhöhend:</w:t>
      </w:r>
    </w:p>
    <w:p>
      <w:pPr>
        <w:pStyle w:val="ListParagraph"/>
        <w:numPr>
          <w:ilvl w:val="0"/>
          <w:numId w:val="1"/>
        </w:numPr>
        <w:spacing w:line="330"/>
      </w:pPr>
      <w:r>
        <w:rPr>
          <w:rFonts w:ascii="Arial" w:cs="Arial" w:eastAsia="Arial" w:hAnsi="Arial"/>
          <w:sz w:val="22"/>
          <w:szCs w:val="22"/>
        </w:rPr>
        <w:t xml:space="preserve">✅ Zentrale Lage (Arbëria, Dardania, Sunny Hill)</w:t>
      </w:r>
    </w:p>
    <w:p>
      <w:pPr>
        <w:pStyle w:val="ListParagraph"/>
        <w:numPr>
          <w:ilvl w:val="0"/>
          <w:numId w:val="1"/>
        </w:numPr>
        <w:spacing w:line="330"/>
      </w:pPr>
      <w:r>
        <w:rPr>
          <w:rFonts w:ascii="Arial" w:cs="Arial" w:eastAsia="Arial" w:hAnsi="Arial"/>
          <w:sz w:val="22"/>
          <w:szCs w:val="22"/>
        </w:rPr>
        <w:t xml:space="preserve">✅ Neubau oder frisch renoviert</w:t>
      </w:r>
    </w:p>
    <w:p>
      <w:pPr>
        <w:pStyle w:val="ListParagraph"/>
        <w:numPr>
          <w:ilvl w:val="0"/>
          <w:numId w:val="1"/>
        </w:numPr>
        <w:spacing w:line="330"/>
      </w:pPr>
      <w:r>
        <w:rPr>
          <w:rFonts w:ascii="Arial" w:cs="Arial" w:eastAsia="Arial" w:hAnsi="Arial"/>
          <w:sz w:val="22"/>
          <w:szCs w:val="22"/>
        </w:rPr>
        <w:t xml:space="preserve">✅ Möbliert und ausgestattet</w:t>
      </w:r>
    </w:p>
    <w:p>
      <w:pPr>
        <w:pStyle w:val="ListParagraph"/>
        <w:numPr>
          <w:ilvl w:val="0"/>
          <w:numId w:val="1"/>
        </w:numPr>
        <w:spacing w:line="330"/>
      </w:pPr>
      <w:r>
        <w:rPr>
          <w:rFonts w:ascii="Arial" w:cs="Arial" w:eastAsia="Arial" w:hAnsi="Arial"/>
          <w:sz w:val="22"/>
          <w:szCs w:val="22"/>
        </w:rPr>
        <w:t xml:space="preserve">✅ Aufzug vorhanden</w:t>
      </w:r>
    </w:p>
    <w:p>
      <w:pPr>
        <w:pStyle w:val="ListParagraph"/>
        <w:numPr>
          <w:ilvl w:val="0"/>
          <w:numId w:val="1"/>
        </w:numPr>
        <w:spacing w:line="330"/>
      </w:pPr>
      <w:r>
        <w:rPr>
          <w:rFonts w:ascii="Arial" w:cs="Arial" w:eastAsia="Arial" w:hAnsi="Arial"/>
          <w:sz w:val="22"/>
          <w:szCs w:val="22"/>
        </w:rPr>
        <w:t xml:space="preserve">✅ Parkplatz inklusive</w:t>
      </w:r>
    </w:p>
    <w:p>
      <w:pPr>
        <w:pStyle w:val="ListParagraph"/>
        <w:numPr>
          <w:ilvl w:val="0"/>
          <w:numId w:val="1"/>
        </w:numPr>
        <w:spacing w:line="330"/>
      </w:pPr>
      <w:r>
        <w:rPr>
          <w:rFonts w:ascii="Arial" w:cs="Arial" w:eastAsia="Arial" w:hAnsi="Arial"/>
          <w:sz w:val="22"/>
          <w:szCs w:val="22"/>
        </w:rPr>
        <w:t xml:space="preserve">✅ Balkon oder Terrasse</w:t>
      </w:r>
    </w:p>
    <w:p>
      <w:pPr>
        <w:pStyle w:val="ListParagraph"/>
        <w:numPr>
          <w:ilvl w:val="0"/>
          <w:numId w:val="1"/>
        </w:numPr>
        <w:spacing w:line="330"/>
      </w:pPr>
      <w:r>
        <w:rPr>
          <w:rFonts w:ascii="Arial" w:cs="Arial" w:eastAsia="Arial" w:hAnsi="Arial"/>
          <w:sz w:val="22"/>
          <w:szCs w:val="22"/>
        </w:rPr>
        <w:t xml:space="preserve">✅ Gute Etage (2.–4. Etage bevorzugt)</w:t>
      </w:r>
    </w:p>
    <w:p>
      <w:pPr>
        <w:pStyle w:val="ListParagraph"/>
        <w:numPr>
          <w:ilvl w:val="0"/>
          <w:numId w:val="1"/>
        </w:numPr>
        <w:spacing w:line="330"/>
      </w:pPr>
      <w:r>
        <w:rPr>
          <w:rFonts w:ascii="Arial" w:cs="Arial" w:eastAsia="Arial" w:hAnsi="Arial"/>
          <w:sz w:val="22"/>
          <w:szCs w:val="22"/>
        </w:rPr>
        <w:t xml:space="preserve">✅ Ruhige Wohnlage</w:t>
      </w:r>
    </w:p>
    <w:p>
      <w:pPr>
        <w:spacing w:after="160" w:line="330"/>
      </w:pPr>
      <w:r>
        <w:rPr>
          <w:rFonts w:ascii="Arial" w:cs="Arial" w:eastAsia="Arial" w:hAnsi="Arial"/>
          <w:b/>
          <w:bCs/>
          <w:sz w:val="22"/>
          <w:szCs w:val="22"/>
        </w:rPr>
        <w:t xml:space="preserve">Preissenkend:</w:t>
      </w:r>
    </w:p>
    <w:p>
      <w:pPr>
        <w:pStyle w:val="ListParagraph"/>
        <w:numPr>
          <w:ilvl w:val="0"/>
          <w:numId w:val="1"/>
        </w:numPr>
        <w:spacing w:line="330"/>
      </w:pPr>
      <w:r>
        <w:rPr>
          <w:rFonts w:ascii="Arial" w:cs="Arial" w:eastAsia="Arial" w:hAnsi="Arial"/>
          <w:sz w:val="22"/>
          <w:szCs w:val="22"/>
        </w:rPr>
        <w:t xml:space="preserve">❌ Erdgeschoss</w:t>
      </w:r>
    </w:p>
    <w:p>
      <w:pPr>
        <w:pStyle w:val="ListParagraph"/>
        <w:numPr>
          <w:ilvl w:val="0"/>
          <w:numId w:val="1"/>
        </w:numPr>
        <w:spacing w:line="330"/>
      </w:pPr>
      <w:r>
        <w:rPr>
          <w:rFonts w:ascii="Arial" w:cs="Arial" w:eastAsia="Arial" w:hAnsi="Arial"/>
          <w:sz w:val="22"/>
          <w:szCs w:val="22"/>
        </w:rPr>
        <w:t xml:space="preserve">❌ Unrenoviert, schlechter Zustand</w:t>
      </w:r>
    </w:p>
    <w:p>
      <w:pPr>
        <w:pStyle w:val="ListParagraph"/>
        <w:numPr>
          <w:ilvl w:val="0"/>
          <w:numId w:val="1"/>
        </w:numPr>
        <w:spacing w:line="330"/>
      </w:pPr>
      <w:r>
        <w:rPr>
          <w:rFonts w:ascii="Arial" w:cs="Arial" w:eastAsia="Arial" w:hAnsi="Arial"/>
          <w:sz w:val="22"/>
          <w:szCs w:val="22"/>
        </w:rPr>
        <w:t xml:space="preserve">❌ Keine Heizung oder alte Heizung</w:t>
      </w:r>
    </w:p>
    <w:p>
      <w:pPr>
        <w:pStyle w:val="ListParagraph"/>
        <w:numPr>
          <w:ilvl w:val="0"/>
          <w:numId w:val="1"/>
        </w:numPr>
        <w:spacing w:line="330"/>
      </w:pPr>
      <w:r>
        <w:rPr>
          <w:rFonts w:ascii="Arial" w:cs="Arial" w:eastAsia="Arial" w:hAnsi="Arial"/>
          <w:sz w:val="22"/>
          <w:szCs w:val="22"/>
        </w:rPr>
        <w:t xml:space="preserve">❌ Kein Aufzug (bei hohen Etagen)</w:t>
      </w:r>
    </w:p>
    <w:p>
      <w:pPr>
        <w:pStyle w:val="ListParagraph"/>
        <w:numPr>
          <w:ilvl w:val="0"/>
          <w:numId w:val="1"/>
        </w:numPr>
        <w:spacing w:line="330"/>
      </w:pPr>
      <w:r>
        <w:rPr>
          <w:rFonts w:ascii="Arial" w:cs="Arial" w:eastAsia="Arial" w:hAnsi="Arial"/>
          <w:sz w:val="22"/>
          <w:szCs w:val="22"/>
        </w:rPr>
        <w:t xml:space="preserve">❌ Lärm (Hauptstraße, Baustelle)</w:t>
      </w:r>
    </w:p>
    <w:p>
      <w:pPr>
        <w:pStyle w:val="ListParagraph"/>
        <w:numPr>
          <w:ilvl w:val="0"/>
          <w:numId w:val="1"/>
        </w:numPr>
        <w:spacing w:line="330"/>
      </w:pPr>
      <w:r>
        <w:rPr>
          <w:rFonts w:ascii="Arial" w:cs="Arial" w:eastAsia="Arial" w:hAnsi="Arial"/>
          <w:sz w:val="22"/>
          <w:szCs w:val="22"/>
        </w:rPr>
        <w:t xml:space="preserve">❌ Kein Parkplatz</w:t>
      </w:r>
    </w:p>
    <w:p>
      <w:pPr>
        <w:pStyle w:val="ListParagraph"/>
        <w:numPr>
          <w:ilvl w:val="0"/>
          <w:numId w:val="1"/>
        </w:numPr>
        <w:spacing w:line="330"/>
      </w:pPr>
      <w:r>
        <w:rPr>
          <w:rFonts w:ascii="Arial" w:cs="Arial" w:eastAsia="Arial" w:hAnsi="Arial"/>
          <w:sz w:val="22"/>
          <w:szCs w:val="22"/>
        </w:rPr>
        <w:t xml:space="preserve">❌ Randlage oder schlechte Anbindung</w:t>
      </w:r>
    </w:p>
    <w:p>
      <w:pPr>
        <w:pStyle w:val="Heading3"/>
        <w:spacing w:after="120" w:before="240" w:line="330"/>
      </w:pPr>
      <w:r>
        <w:rPr>
          <w:rFonts w:ascii="Arial" w:cs="Arial" w:eastAsia="Arial" w:hAnsi="Arial"/>
          <w:color w:val="2B2C32"/>
          <w:sz w:val="26"/>
          <w:szCs w:val="26"/>
        </w:rPr>
        <w:t xml:space="preserve">1.5 Saisonale Schwankungen</w:t>
      </w:r>
    </w:p>
    <w:p>
      <w:pPr>
        <w:spacing w:after="160" w:line="330"/>
      </w:pPr>
      <w:r>
        <w:rPr>
          <w:rFonts w:ascii="Arial" w:cs="Arial" w:eastAsia="Arial" w:hAnsi="Arial"/>
          <w:sz w:val="22"/>
          <w:szCs w:val="22"/>
        </w:rPr>
        <w:t xml:space="preserve">Der Mietmarkt in Prishtina ist das ganze Jahr über aktiv. Aber:</w:t>
      </w:r>
    </w:p>
    <w:p>
      <w:pPr>
        <w:pStyle w:val="ListParagraph"/>
        <w:numPr>
          <w:ilvl w:val="0"/>
          <w:numId w:val="1"/>
        </w:numPr>
        <w:spacing w:line="330"/>
      </w:pPr>
      <w:r>
        <w:rPr>
          <w:rFonts w:ascii="Arial" w:cs="Arial" w:eastAsia="Arial" w:hAnsi="Arial"/>
          <w:b/>
          <w:bCs/>
          <w:sz w:val="22"/>
          <w:szCs w:val="22"/>
        </w:rPr>
        <w:t xml:space="preserve">September–Oktober:</w:t>
      </w:r>
      <w:r>
        <w:rPr>
          <w:rFonts w:ascii="Arial" w:cs="Arial" w:eastAsia="Arial" w:hAnsi="Arial"/>
          <w:sz w:val="22"/>
          <w:szCs w:val="22"/>
        </w:rPr>
        <w:t xml:space="preserve"> Hochsaison – viele Studenten und Neuankömmlinge suchen gleichzeitig → weniger Auswahl, höhere Preise</w:t>
      </w:r>
    </w:p>
    <w:p>
      <w:pPr>
        <w:pStyle w:val="ListParagraph"/>
        <w:numPr>
          <w:ilvl w:val="0"/>
          <w:numId w:val="1"/>
        </w:numPr>
        <w:spacing w:line="330"/>
      </w:pPr>
      <w:r>
        <w:rPr>
          <w:rFonts w:ascii="Arial" w:cs="Arial" w:eastAsia="Arial" w:hAnsi="Arial"/>
          <w:b/>
          <w:bCs/>
          <w:sz w:val="22"/>
          <w:szCs w:val="22"/>
        </w:rPr>
        <w:t xml:space="preserve">Sommer (Juli–August):</w:t>
      </w:r>
      <w:r>
        <w:rPr>
          <w:rFonts w:ascii="Arial" w:cs="Arial" w:eastAsia="Arial" w:hAnsi="Arial"/>
          <w:sz w:val="22"/>
          <w:szCs w:val="22"/>
        </w:rPr>
        <w:t xml:space="preserve"> Diaspora-Rückkehrer suchen Kurzzeitmieten → Kurzzeitmietpreise steigen</w:t>
      </w:r>
    </w:p>
    <w:p>
      <w:pPr>
        <w:pStyle w:val="ListParagraph"/>
        <w:numPr>
          <w:ilvl w:val="0"/>
          <w:numId w:val="1"/>
        </w:numPr>
        <w:spacing w:line="330"/>
      </w:pPr>
      <w:r>
        <w:rPr>
          <w:rFonts w:ascii="Arial" w:cs="Arial" w:eastAsia="Arial" w:hAnsi="Arial"/>
          <w:b/>
          <w:bCs/>
          <w:sz w:val="22"/>
          <w:szCs w:val="22"/>
        </w:rPr>
        <w:t xml:space="preserve">Jänner–März:</w:t>
      </w:r>
      <w:r>
        <w:rPr>
          <w:rFonts w:ascii="Arial" w:cs="Arial" w:eastAsia="Arial" w:hAnsi="Arial"/>
          <w:sz w:val="22"/>
          <w:szCs w:val="22"/>
        </w:rPr>
        <w:t xml:space="preserve"> Ruhigste Zeit → mehr Verhandlungsspielraum</w:t>
      </w:r>
    </w:p>
    <w:p>
      <w:pPr>
        <w:spacing w:line="330"/>
        <w:ind w:left="720"/>
      </w:pPr>
      <w:r>
        <w:rPr>
          <w:rFonts w:ascii="Arial" w:cs="Arial" w:eastAsia="Arial" w:hAnsi="Arial"/>
          <w:i/>
          <w:iCs/>
          <w:sz w:val="22"/>
          <w:szCs w:val="22"/>
        </w:rPr>
        <w:t xml:space="preserve">**Tipp:** Wenn du flexibel bist, suche im Januar oder Februar – du hast mehr Auswahl und bessere Verhandlungsposition.</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2: Wo und wie du suchst</w:t>
      </w:r>
    </w:p>
    <w:p>
      <w:pPr>
        <w:pStyle w:val="Heading3"/>
        <w:spacing w:after="120" w:before="240" w:line="330"/>
      </w:pPr>
      <w:r>
        <w:rPr>
          <w:rFonts w:ascii="Arial" w:cs="Arial" w:eastAsia="Arial" w:hAnsi="Arial"/>
          <w:color w:val="2B2C32"/>
          <w:sz w:val="26"/>
          <w:szCs w:val="26"/>
        </w:rPr>
        <w:t xml:space="preserve">2.1 Online-Portale (bester Startpunkt)</w:t>
      </w:r>
    </w:p>
    <w:p>
      <w:pPr>
        <w:spacing w:after="160" w:line="330"/>
      </w:pPr>
      <w:r>
        <w:rPr>
          <w:rFonts w:ascii="Arial" w:cs="Arial" w:eastAsia="Arial" w:hAnsi="Arial"/>
          <w:sz w:val="22"/>
          <w:szCs w:val="22"/>
        </w:rPr>
        <w:t xml:space="preserve">Plattformen wie </w:t>
      </w:r>
      <w:r>
        <w:rPr>
          <w:rFonts w:ascii="Arial" w:cs="Arial" w:eastAsia="Arial" w:hAnsi="Arial"/>
          <w:b/>
          <w:bCs/>
          <w:sz w:val="22"/>
          <w:szCs w:val="22"/>
        </w:rPr>
        <w:t xml:space="preserve">TROVELA</w:t>
      </w:r>
      <w:r>
        <w:rPr>
          <w:rFonts w:ascii="Arial" w:cs="Arial" w:eastAsia="Arial" w:hAnsi="Arial"/>
          <w:sz w:val="22"/>
          <w:szCs w:val="22"/>
        </w:rPr>
        <w:t xml:space="preserve"> bieten die größte Auswahl an Mietobjekten im Kosovo – mit Fotos, Preisen, Lage und direktem Kontakt zum Vermieter oder Makler. Du kannst bequem von Deutschland oder der Schweiz aus suchen, filtern und erste Kontakte knüpfen.</w:t>
      </w:r>
    </w:p>
    <w:p>
      <w:pPr>
        <w:spacing w:after="160" w:line="330"/>
      </w:pPr>
      <w:r>
        <w:rPr>
          <w:rFonts w:ascii="Arial" w:cs="Arial" w:eastAsia="Arial" w:hAnsi="Arial"/>
          <w:b/>
          <w:bCs/>
          <w:sz w:val="22"/>
          <w:szCs w:val="22"/>
        </w:rPr>
        <w:t xml:space="preserve">Worauf du beim Suchen achtest:</w:t>
      </w:r>
    </w:p>
    <w:p>
      <w:pPr>
        <w:pStyle w:val="ListParagraph"/>
        <w:numPr>
          <w:ilvl w:val="0"/>
          <w:numId w:val="1"/>
        </w:numPr>
        <w:spacing w:line="330"/>
      </w:pPr>
      <w:r>
        <w:rPr>
          <w:rFonts w:ascii="Arial" w:cs="Arial" w:eastAsia="Arial" w:hAnsi="Arial"/>
          <w:sz w:val="22"/>
          <w:szCs w:val="22"/>
        </w:rPr>
        <w:t xml:space="preserve">Filtere nach Stadtteil, Größe und Preis</w:t>
      </w:r>
    </w:p>
    <w:p>
      <w:pPr>
        <w:pStyle w:val="ListParagraph"/>
        <w:numPr>
          <w:ilvl w:val="0"/>
          <w:numId w:val="1"/>
        </w:numPr>
        <w:spacing w:line="330"/>
      </w:pPr>
      <w:r>
        <w:rPr>
          <w:rFonts w:ascii="Arial" w:cs="Arial" w:eastAsia="Arial" w:hAnsi="Arial"/>
          <w:sz w:val="22"/>
          <w:szCs w:val="22"/>
        </w:rPr>
        <w:t xml:space="preserve">Achte auf das Datum des Inserats – alte Inserate sind oft schon vergeben</w:t>
      </w:r>
    </w:p>
    <w:p>
      <w:pPr>
        <w:pStyle w:val="ListParagraph"/>
        <w:numPr>
          <w:ilvl w:val="0"/>
          <w:numId w:val="1"/>
        </w:numPr>
        <w:spacing w:line="330"/>
      </w:pPr>
      <w:r>
        <w:rPr>
          <w:rFonts w:ascii="Arial" w:cs="Arial" w:eastAsia="Arial" w:hAnsi="Arial"/>
          <w:sz w:val="22"/>
          <w:szCs w:val="22"/>
        </w:rPr>
        <w:t xml:space="preserve">Schreibe mehrere Vermieter gleichzeitig an – nicht nur einen</w:t>
      </w:r>
    </w:p>
    <w:p>
      <w:pPr>
        <w:pStyle w:val="ListParagraph"/>
        <w:numPr>
          <w:ilvl w:val="0"/>
          <w:numId w:val="1"/>
        </w:numPr>
        <w:spacing w:line="330"/>
      </w:pPr>
      <w:r>
        <w:rPr>
          <w:rFonts w:ascii="Arial" w:cs="Arial" w:eastAsia="Arial" w:hAnsi="Arial"/>
          <w:sz w:val="22"/>
          <w:szCs w:val="22"/>
        </w:rPr>
        <w:t xml:space="preserve">Frage immer nach aktuellen Fotos, falls die im Inserat alt wirken</w:t>
      </w:r>
    </w:p>
    <w:p>
      <w:pPr>
        <w:pStyle w:val="Heading3"/>
        <w:spacing w:after="120" w:before="240" w:line="330"/>
      </w:pPr>
      <w:r>
        <w:rPr>
          <w:rFonts w:ascii="Arial" w:cs="Arial" w:eastAsia="Arial" w:hAnsi="Arial"/>
          <w:color w:val="2B2C32"/>
          <w:sz w:val="26"/>
          <w:szCs w:val="26"/>
        </w:rPr>
        <w:t xml:space="preserve">2.2 Social Media</w:t>
      </w:r>
    </w:p>
    <w:p>
      <w:pPr>
        <w:spacing w:after="160" w:line="330"/>
      </w:pPr>
      <w:r>
        <w:rPr>
          <w:rFonts w:ascii="Arial" w:cs="Arial" w:eastAsia="Arial" w:hAnsi="Arial"/>
          <w:sz w:val="22"/>
          <w:szCs w:val="22"/>
        </w:rPr>
        <w:t xml:space="preserve">Facebook-Gruppen sind im Kosovo extrem aktiv. Suche nach Gruppen wie:</w:t>
      </w:r>
    </w:p>
    <w:p>
      <w:pPr>
        <w:pStyle w:val="ListParagraph"/>
        <w:numPr>
          <w:ilvl w:val="0"/>
          <w:numId w:val="1"/>
        </w:numPr>
        <w:spacing w:line="330"/>
      </w:pPr>
      <w:r>
        <w:rPr>
          <w:rFonts w:ascii="Arial" w:cs="Arial" w:eastAsia="Arial" w:hAnsi="Arial"/>
          <w:sz w:val="22"/>
          <w:szCs w:val="22"/>
        </w:rPr>
        <w:t xml:space="preserve">„Qira Prishtinë" (Miete Prishtina)</w:t>
      </w:r>
    </w:p>
    <w:p>
      <w:pPr>
        <w:pStyle w:val="ListParagraph"/>
        <w:numPr>
          <w:ilvl w:val="0"/>
          <w:numId w:val="1"/>
        </w:numPr>
        <w:spacing w:line="330"/>
      </w:pPr>
      <w:r>
        <w:rPr>
          <w:rFonts w:ascii="Arial" w:cs="Arial" w:eastAsia="Arial" w:hAnsi="Arial"/>
          <w:sz w:val="22"/>
          <w:szCs w:val="22"/>
        </w:rPr>
        <w:t xml:space="preserve">„Apartamente me Qira Kosovë"</w:t>
      </w:r>
    </w:p>
    <w:p>
      <w:pPr>
        <w:pStyle w:val="ListParagraph"/>
        <w:numPr>
          <w:ilvl w:val="0"/>
          <w:numId w:val="1"/>
        </w:numPr>
        <w:spacing w:line="330"/>
      </w:pPr>
      <w:r>
        <w:rPr>
          <w:rFonts w:ascii="Arial" w:cs="Arial" w:eastAsia="Arial" w:hAnsi="Arial"/>
          <w:sz w:val="22"/>
          <w:szCs w:val="22"/>
        </w:rPr>
        <w:t xml:space="preserve">„Imobiliare Kosovë"</w:t>
      </w:r>
    </w:p>
    <w:p>
      <w:pPr>
        <w:spacing w:after="160" w:line="330"/>
      </w:pPr>
      <w:r>
        <w:rPr>
          <w:rFonts w:ascii="Arial" w:cs="Arial" w:eastAsia="Arial" w:hAnsi="Arial"/>
          <w:sz w:val="22"/>
          <w:szCs w:val="22"/>
        </w:rPr>
        <w:t xml:space="preserve">Viele Privatvermieter inserieren nur dort – und die Angebote sind oft günstiger als über Makler.</w:t>
      </w:r>
    </w:p>
    <w:p>
      <w:pPr>
        <w:pStyle w:val="Heading3"/>
        <w:spacing w:after="120" w:before="240" w:line="330"/>
      </w:pPr>
      <w:r>
        <w:rPr>
          <w:rFonts w:ascii="Arial" w:cs="Arial" w:eastAsia="Arial" w:hAnsi="Arial"/>
          <w:color w:val="2B2C32"/>
          <w:sz w:val="26"/>
          <w:szCs w:val="26"/>
        </w:rPr>
        <w:t xml:space="preserve">2.3 Lokale Makler</w:t>
      </w:r>
    </w:p>
    <w:p>
      <w:pPr>
        <w:spacing w:after="160" w:line="330"/>
      </w:pPr>
      <w:r>
        <w:rPr>
          <w:rFonts w:ascii="Arial" w:cs="Arial" w:eastAsia="Arial" w:hAnsi="Arial"/>
          <w:sz w:val="22"/>
          <w:szCs w:val="22"/>
        </w:rPr>
        <w:t xml:space="preserve">Ein Makler kann dir Zeit sparen und kennt den Markt gut. Besonders hilfreich, wenn du von außerhalb kommst und nicht weißt, welche Stadtteile gut sind.</w:t>
      </w:r>
    </w:p>
    <w:p>
      <w:pPr>
        <w:spacing w:after="160" w:line="330"/>
      </w:pPr>
      <w:r>
        <w:rPr>
          <w:rFonts w:ascii="Arial" w:cs="Arial" w:eastAsia="Arial" w:hAnsi="Arial"/>
          <w:b/>
          <w:bCs/>
          <w:sz w:val="22"/>
          <w:szCs w:val="22"/>
        </w:rPr>
        <w:t xml:space="preserve">Maklergebühr beim Mieten:</w:t>
      </w:r>
      <w:r>
        <w:rPr>
          <w:rFonts w:ascii="Arial" w:cs="Arial" w:eastAsia="Arial" w:hAnsi="Arial"/>
          <w:sz w:val="22"/>
          <w:szCs w:val="22"/>
        </w:rPr>
        <w:t xml:space="preserve"> In der Regel eine </w:t>
      </w:r>
      <w:r>
        <w:rPr>
          <w:rFonts w:ascii="Arial" w:cs="Arial" w:eastAsia="Arial" w:hAnsi="Arial"/>
          <w:b/>
          <w:bCs/>
          <w:sz w:val="22"/>
          <w:szCs w:val="22"/>
        </w:rPr>
        <w:t xml:space="preserve">Monatsmiete</w:t>
      </w:r>
      <w:r>
        <w:rPr>
          <w:rFonts w:ascii="Arial" w:cs="Arial" w:eastAsia="Arial" w:hAnsi="Arial"/>
          <w:sz w:val="22"/>
          <w:szCs w:val="22"/>
        </w:rPr>
        <w:t xml:space="preserve"> als einmalige Gebühr – entweder vom Mieter, vom Vermieter oder geteilt. Immer vorher klären!</w:t>
      </w:r>
    </w:p>
    <w:p>
      <w:pPr>
        <w:pStyle w:val="Heading3"/>
        <w:spacing w:after="120" w:before="240" w:line="330"/>
      </w:pPr>
      <w:r>
        <w:rPr>
          <w:rFonts w:ascii="Arial" w:cs="Arial" w:eastAsia="Arial" w:hAnsi="Arial"/>
          <w:color w:val="2B2C32"/>
          <w:sz w:val="26"/>
          <w:szCs w:val="26"/>
        </w:rPr>
        <w:t xml:space="preserve">2.4 Mundpropaganda und Netzwerk</w:t>
      </w:r>
    </w:p>
    <w:p>
      <w:pPr>
        <w:spacing w:after="160" w:line="330"/>
      </w:pPr>
      <w:r>
        <w:rPr>
          <w:rFonts w:ascii="Arial" w:cs="Arial" w:eastAsia="Arial" w:hAnsi="Arial"/>
          <w:sz w:val="22"/>
          <w:szCs w:val="22"/>
        </w:rPr>
        <w:t xml:space="preserve">Erzähle Freunden, Verwandten und Bekannten, dass du eine Wohnung suchst. Viele der besten Angebote werden nie öffentlich inseriert – sie werden über persönliche Kontakte vermittelt.</w:t>
      </w:r>
    </w:p>
    <w:p>
      <w:pPr>
        <w:pStyle w:val="Heading3"/>
        <w:spacing w:after="120" w:before="240" w:line="330"/>
      </w:pPr>
      <w:r>
        <w:rPr>
          <w:rFonts w:ascii="Arial" w:cs="Arial" w:eastAsia="Arial" w:hAnsi="Arial"/>
          <w:color w:val="2B2C32"/>
          <w:sz w:val="26"/>
          <w:szCs w:val="26"/>
        </w:rPr>
        <w:t xml:space="preserve">2.5 Direkt beim Hausverwalter / Eigentümer</w:t>
      </w:r>
    </w:p>
    <w:p>
      <w:pPr>
        <w:spacing w:after="160" w:line="330"/>
      </w:pPr>
      <w:r>
        <w:rPr>
          <w:rFonts w:ascii="Arial" w:cs="Arial" w:eastAsia="Arial" w:hAnsi="Arial"/>
          <w:sz w:val="22"/>
          <w:szCs w:val="22"/>
        </w:rPr>
        <w:t xml:space="preserve">In manchen Wohnblöcken gibt es einen Hausverwalter (Administratori i Ndërtesës), der weiß, welche Wohnungen frei sind oder bald frei werden. Einfach nachfragen.</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3: Die Besichtigung – Was du prüfen musst</w:t>
      </w:r>
    </w:p>
    <w:p>
      <w:pPr>
        <w:spacing w:after="160" w:line="330"/>
      </w:pPr>
      <w:r>
        <w:rPr>
          <w:rFonts w:ascii="Arial" w:cs="Arial" w:eastAsia="Arial" w:hAnsi="Arial"/>
          <w:sz w:val="22"/>
          <w:szCs w:val="22"/>
        </w:rPr>
        <w:t xml:space="preserve">Niemals eine Wohnung mieten, ohne sie persönlich besichtigt zu haben. Fotos können täuschen – und was auf dem Bild neu aussieht, kann in der Realität renovierungsbedürftig sein.</w:t>
      </w:r>
    </w:p>
    <w:p>
      <w:pPr>
        <w:pStyle w:val="Heading3"/>
        <w:spacing w:after="120" w:before="240" w:line="330"/>
      </w:pPr>
      <w:r>
        <w:rPr>
          <w:rFonts w:ascii="Arial" w:cs="Arial" w:eastAsia="Arial" w:hAnsi="Arial"/>
          <w:color w:val="2B2C32"/>
          <w:sz w:val="26"/>
          <w:szCs w:val="26"/>
        </w:rPr>
        <w:t xml:space="preserve">3.1 Checkliste für die Besichtigung</w:t>
      </w:r>
    </w:p>
    <w:p>
      <w:pPr>
        <w:spacing w:after="160" w:line="330"/>
      </w:pPr>
      <w:r>
        <w:rPr>
          <w:rFonts w:ascii="Arial" w:cs="Arial" w:eastAsia="Arial" w:hAnsi="Arial"/>
          <w:b/>
          <w:bCs/>
          <w:sz w:val="22"/>
          <w:szCs w:val="22"/>
        </w:rPr>
        <w:t xml:space="preserve">Allgemeiner Zustand:</w:t>
      </w:r>
    </w:p>
    <w:p>
      <w:pPr>
        <w:pStyle w:val="ListParagraph"/>
        <w:numPr>
          <w:ilvl w:val="0"/>
          <w:numId w:val="1"/>
        </w:numPr>
        <w:spacing w:line="330"/>
      </w:pPr>
      <w:r>
        <w:rPr>
          <w:rFonts w:ascii="Arial" w:cs="Arial" w:eastAsia="Arial" w:hAnsi="Arial"/>
          <w:sz w:val="22"/>
          <w:szCs w:val="22"/>
        </w:rPr>
        <w:t xml:space="preserve">Wände, Decken, Böden – Risse, Feuchtigkeit, Schimmel?</w:t>
      </w:r>
    </w:p>
    <w:p>
      <w:pPr>
        <w:pStyle w:val="ListParagraph"/>
        <w:numPr>
          <w:ilvl w:val="0"/>
          <w:numId w:val="1"/>
        </w:numPr>
        <w:spacing w:line="330"/>
      </w:pPr>
      <w:r>
        <w:rPr>
          <w:rFonts w:ascii="Arial" w:cs="Arial" w:eastAsia="Arial" w:hAnsi="Arial"/>
          <w:sz w:val="22"/>
          <w:szCs w:val="22"/>
        </w:rPr>
        <w:t xml:space="preserve">Fenster und Türen – schließen sie dicht? Zugluft?</w:t>
      </w:r>
    </w:p>
    <w:p>
      <w:pPr>
        <w:pStyle w:val="ListParagraph"/>
        <w:numPr>
          <w:ilvl w:val="0"/>
          <w:numId w:val="1"/>
        </w:numPr>
        <w:spacing w:line="330"/>
      </w:pPr>
      <w:r>
        <w:rPr>
          <w:rFonts w:ascii="Arial" w:cs="Arial" w:eastAsia="Arial" w:hAnsi="Arial"/>
          <w:sz w:val="22"/>
          <w:szCs w:val="22"/>
        </w:rPr>
        <w:t xml:space="preserve">Zustand der Küche – Herd, Spüle, Schränke funktionsfähig?</w:t>
      </w:r>
    </w:p>
    <w:p>
      <w:pPr>
        <w:pStyle w:val="ListParagraph"/>
        <w:numPr>
          <w:ilvl w:val="0"/>
          <w:numId w:val="1"/>
        </w:numPr>
        <w:spacing w:line="330"/>
      </w:pPr>
      <w:r>
        <w:rPr>
          <w:rFonts w:ascii="Arial" w:cs="Arial" w:eastAsia="Arial" w:hAnsi="Arial"/>
          <w:sz w:val="22"/>
          <w:szCs w:val="22"/>
        </w:rPr>
        <w:t xml:space="preserve">Bad und WC – Wasserdruck, Abfluss, Dusche/Badewanne in Ordnung?</w:t>
      </w:r>
    </w:p>
    <w:p>
      <w:pPr>
        <w:spacing w:after="160" w:line="330"/>
      </w:pPr>
      <w:r>
        <w:rPr>
          <w:rFonts w:ascii="Arial" w:cs="Arial" w:eastAsia="Arial" w:hAnsi="Arial"/>
          <w:b/>
          <w:bCs/>
          <w:sz w:val="22"/>
          <w:szCs w:val="22"/>
        </w:rPr>
        <w:t xml:space="preserve">Heizung und Energie:</w:t>
      </w:r>
    </w:p>
    <w:p>
      <w:pPr>
        <w:pStyle w:val="ListParagraph"/>
        <w:numPr>
          <w:ilvl w:val="0"/>
          <w:numId w:val="1"/>
        </w:numPr>
        <w:spacing w:line="330"/>
      </w:pPr>
      <w:r>
        <w:rPr>
          <w:rFonts w:ascii="Arial" w:cs="Arial" w:eastAsia="Arial" w:hAnsi="Arial"/>
          <w:sz w:val="22"/>
          <w:szCs w:val="22"/>
        </w:rPr>
        <w:t xml:space="preserve">Welche Heizung? (Fernwärme, Gas, Elektro, Klimaanlage)</w:t>
      </w:r>
    </w:p>
    <w:p>
      <w:pPr>
        <w:pStyle w:val="ListParagraph"/>
        <w:numPr>
          <w:ilvl w:val="0"/>
          <w:numId w:val="1"/>
        </w:numPr>
        <w:spacing w:line="330"/>
      </w:pPr>
      <w:r>
        <w:rPr>
          <w:rFonts w:ascii="Arial" w:cs="Arial" w:eastAsia="Arial" w:hAnsi="Arial"/>
          <w:sz w:val="22"/>
          <w:szCs w:val="22"/>
        </w:rPr>
        <w:t xml:space="preserve">Wie hoch sind die monatlichen Heizkosten im Winter?</w:t>
      </w:r>
    </w:p>
    <w:p>
      <w:pPr>
        <w:pStyle w:val="ListParagraph"/>
        <w:numPr>
          <w:ilvl w:val="0"/>
          <w:numId w:val="1"/>
        </w:numPr>
        <w:spacing w:line="330"/>
      </w:pPr>
      <w:r>
        <w:rPr>
          <w:rFonts w:ascii="Arial" w:cs="Arial" w:eastAsia="Arial" w:hAnsi="Arial"/>
          <w:sz w:val="22"/>
          <w:szCs w:val="22"/>
        </w:rPr>
        <w:t xml:space="preserve">Gibt es Warmwasser rund um die Uhr?</w:t>
      </w:r>
    </w:p>
    <w:p>
      <w:pPr>
        <w:pStyle w:val="ListParagraph"/>
        <w:numPr>
          <w:ilvl w:val="0"/>
          <w:numId w:val="1"/>
        </w:numPr>
        <w:spacing w:line="330"/>
      </w:pPr>
      <w:r>
        <w:rPr>
          <w:rFonts w:ascii="Arial" w:cs="Arial" w:eastAsia="Arial" w:hAnsi="Arial"/>
          <w:sz w:val="22"/>
          <w:szCs w:val="22"/>
        </w:rPr>
        <w:t xml:space="preserve">Wie ist die Stromversorgung? (Gibt es häufige Ausfälle?)</w:t>
      </w:r>
    </w:p>
    <w:p>
      <w:pPr>
        <w:spacing w:after="160" w:line="330"/>
      </w:pPr>
      <w:r>
        <w:rPr>
          <w:rFonts w:ascii="Arial" w:cs="Arial" w:eastAsia="Arial" w:hAnsi="Arial"/>
          <w:b/>
          <w:bCs/>
          <w:sz w:val="22"/>
          <w:szCs w:val="22"/>
        </w:rPr>
        <w:t xml:space="preserve">Gebäude und Umgebung:</w:t>
      </w:r>
    </w:p>
    <w:p>
      <w:pPr>
        <w:pStyle w:val="ListParagraph"/>
        <w:numPr>
          <w:ilvl w:val="0"/>
          <w:numId w:val="1"/>
        </w:numPr>
        <w:spacing w:line="330"/>
      </w:pPr>
      <w:r>
        <w:rPr>
          <w:rFonts w:ascii="Arial" w:cs="Arial" w:eastAsia="Arial" w:hAnsi="Arial"/>
          <w:sz w:val="22"/>
          <w:szCs w:val="22"/>
        </w:rPr>
        <w:t xml:space="preserve">Aufzug vorhanden und funktionsfähig?</w:t>
      </w:r>
    </w:p>
    <w:p>
      <w:pPr>
        <w:pStyle w:val="ListParagraph"/>
        <w:numPr>
          <w:ilvl w:val="0"/>
          <w:numId w:val="1"/>
        </w:numPr>
        <w:spacing w:line="330"/>
      </w:pPr>
      <w:r>
        <w:rPr>
          <w:rFonts w:ascii="Arial" w:cs="Arial" w:eastAsia="Arial" w:hAnsi="Arial"/>
          <w:sz w:val="22"/>
          <w:szCs w:val="22"/>
        </w:rPr>
        <w:t xml:space="preserve">Treppenhaus – sauber und gepflegt?</w:t>
      </w:r>
    </w:p>
    <w:p>
      <w:pPr>
        <w:pStyle w:val="ListParagraph"/>
        <w:numPr>
          <w:ilvl w:val="0"/>
          <w:numId w:val="1"/>
        </w:numPr>
        <w:spacing w:line="330"/>
      </w:pPr>
      <w:r>
        <w:rPr>
          <w:rFonts w:ascii="Arial" w:cs="Arial" w:eastAsia="Arial" w:hAnsi="Arial"/>
          <w:sz w:val="22"/>
          <w:szCs w:val="22"/>
        </w:rPr>
        <w:t xml:space="preserve">Briefkasten vorhanden?</w:t>
      </w:r>
    </w:p>
    <w:p>
      <w:pPr>
        <w:pStyle w:val="ListParagraph"/>
        <w:numPr>
          <w:ilvl w:val="0"/>
          <w:numId w:val="1"/>
        </w:numPr>
        <w:spacing w:line="330"/>
      </w:pPr>
      <w:r>
        <w:rPr>
          <w:rFonts w:ascii="Arial" w:cs="Arial" w:eastAsia="Arial" w:hAnsi="Arial"/>
          <w:sz w:val="22"/>
          <w:szCs w:val="22"/>
        </w:rPr>
        <w:t xml:space="preserve">Parkplatz – wo und wie viele Plätze?</w:t>
      </w:r>
    </w:p>
    <w:p>
      <w:pPr>
        <w:pStyle w:val="ListParagraph"/>
        <w:numPr>
          <w:ilvl w:val="0"/>
          <w:numId w:val="1"/>
        </w:numPr>
        <w:spacing w:line="330"/>
      </w:pPr>
      <w:r>
        <w:rPr>
          <w:rFonts w:ascii="Arial" w:cs="Arial" w:eastAsia="Arial" w:hAnsi="Arial"/>
          <w:sz w:val="22"/>
          <w:szCs w:val="22"/>
        </w:rPr>
        <w:t xml:space="preserve">Keller oder Abstellraum inklusive?</w:t>
      </w:r>
    </w:p>
    <w:p>
      <w:pPr>
        <w:pStyle w:val="ListParagraph"/>
        <w:numPr>
          <w:ilvl w:val="0"/>
          <w:numId w:val="1"/>
        </w:numPr>
        <w:spacing w:line="330"/>
      </w:pPr>
      <w:r>
        <w:rPr>
          <w:rFonts w:ascii="Arial" w:cs="Arial" w:eastAsia="Arial" w:hAnsi="Arial"/>
          <w:sz w:val="22"/>
          <w:szCs w:val="22"/>
        </w:rPr>
        <w:t xml:space="preserve">Lärmpegel – Straße, Nachbarn, Baustelle?</w:t>
      </w:r>
    </w:p>
    <w:p>
      <w:pPr>
        <w:pStyle w:val="ListParagraph"/>
        <w:numPr>
          <w:ilvl w:val="0"/>
          <w:numId w:val="1"/>
        </w:numPr>
        <w:spacing w:line="330"/>
      </w:pPr>
      <w:r>
        <w:rPr>
          <w:rFonts w:ascii="Arial" w:cs="Arial" w:eastAsia="Arial" w:hAnsi="Arial"/>
          <w:sz w:val="22"/>
          <w:szCs w:val="22"/>
        </w:rPr>
        <w:t xml:space="preserve">Nachbarschaft – Supermärkte, Apotheke, Schule, Bus in der Nähe?</w:t>
      </w:r>
    </w:p>
    <w:p>
      <w:pPr>
        <w:spacing w:after="160" w:line="330"/>
      </w:pPr>
      <w:r>
        <w:rPr>
          <w:rFonts w:ascii="Arial" w:cs="Arial" w:eastAsia="Arial" w:hAnsi="Arial"/>
          <w:b/>
          <w:bCs/>
          <w:sz w:val="22"/>
          <w:szCs w:val="22"/>
        </w:rPr>
        <w:t xml:space="preserve">Möblierung (bei möblierten Wohnungen):</w:t>
      </w:r>
    </w:p>
    <w:p>
      <w:pPr>
        <w:pStyle w:val="ListParagraph"/>
        <w:numPr>
          <w:ilvl w:val="0"/>
          <w:numId w:val="1"/>
        </w:numPr>
        <w:spacing w:line="330"/>
      </w:pPr>
      <w:r>
        <w:rPr>
          <w:rFonts w:ascii="Arial" w:cs="Arial" w:eastAsia="Arial" w:hAnsi="Arial"/>
          <w:sz w:val="22"/>
          <w:szCs w:val="22"/>
        </w:rPr>
        <w:t xml:space="preserve">Welche Möbel sind vorhanden? (Liste anfertigen!)</w:t>
      </w:r>
    </w:p>
    <w:p>
      <w:pPr>
        <w:pStyle w:val="ListParagraph"/>
        <w:numPr>
          <w:ilvl w:val="0"/>
          <w:numId w:val="1"/>
        </w:numPr>
        <w:spacing w:line="330"/>
      </w:pPr>
      <w:r>
        <w:rPr>
          <w:rFonts w:ascii="Arial" w:cs="Arial" w:eastAsia="Arial" w:hAnsi="Arial"/>
          <w:sz w:val="22"/>
          <w:szCs w:val="22"/>
        </w:rPr>
        <w:t xml:space="preserve">Zustand der Möbel – alt, beschädigt, funktionsfähig?</w:t>
      </w:r>
    </w:p>
    <w:p>
      <w:pPr>
        <w:pStyle w:val="ListParagraph"/>
        <w:numPr>
          <w:ilvl w:val="0"/>
          <w:numId w:val="1"/>
        </w:numPr>
        <w:spacing w:line="330"/>
      </w:pPr>
      <w:r>
        <w:rPr>
          <w:rFonts w:ascii="Arial" w:cs="Arial" w:eastAsia="Arial" w:hAnsi="Arial"/>
          <w:sz w:val="22"/>
          <w:szCs w:val="22"/>
        </w:rPr>
        <w:t xml:space="preserve">Welche Elektrogeräte sind inklusive? (Kühlschrank, Waschmaschine, TV?)</w:t>
      </w:r>
    </w:p>
    <w:p>
      <w:pPr>
        <w:spacing w:line="330"/>
        <w:ind w:left="720"/>
      </w:pPr>
      <w:r>
        <w:rPr>
          <w:rFonts w:ascii="Arial" w:cs="Arial" w:eastAsia="Arial" w:hAnsi="Arial"/>
          <w:i/>
          <w:iCs/>
          <w:sz w:val="22"/>
          <w:szCs w:val="22"/>
        </w:rPr>
        <w:t xml:space="preserve">**Praxisbeispiel:** Drita aus Wien hat eine möblierte Wohnung in Prishtina gemietet, ohne die Möbelliste zu prüfen. Nach dem Einzug stellte sie fest, dass die Waschmaschine defekt war und der Vermieter behauptete, sie war schon vorher kaputt. Ohne Inventarliste hatte Drita keine Handhabe. Sie musste die Reparatur selbst bezahlen.</w:t>
      </w:r>
    </w:p>
    <w:p>
      <w:pPr>
        <w:pStyle w:val="Heading3"/>
        <w:spacing w:after="120" w:before="240" w:line="330"/>
      </w:pPr>
      <w:r>
        <w:rPr>
          <w:rFonts w:ascii="Arial" w:cs="Arial" w:eastAsia="Arial" w:hAnsi="Arial"/>
          <w:color w:val="2B2C32"/>
          <w:sz w:val="26"/>
          <w:szCs w:val="26"/>
        </w:rPr>
        <w:t xml:space="preserve">3.2 Fragen an den Vermieter</w:t>
      </w:r>
    </w:p>
    <w:p>
      <w:pPr>
        <w:spacing w:after="160" w:line="330"/>
      </w:pPr>
      <w:r>
        <w:rPr>
          <w:rFonts w:ascii="Arial" w:cs="Arial" w:eastAsia="Arial" w:hAnsi="Arial"/>
          <w:sz w:val="22"/>
          <w:szCs w:val="22"/>
        </w:rPr>
        <w:t xml:space="preserve">Stelle diese Fragen bei der Besichtigung – und achte auf die Antworten:</w:t>
      </w:r>
    </w:p>
    <w:p>
      <w:pPr>
        <w:pStyle w:val="ListParagraph"/>
        <w:numPr>
          <w:ilvl w:val="0"/>
          <w:numId w:val="1"/>
        </w:numPr>
        <w:spacing w:line="330"/>
      </w:pPr>
      <w:r>
        <w:rPr>
          <w:rFonts w:ascii="Arial" w:cs="Arial" w:eastAsia="Arial" w:hAnsi="Arial"/>
          <w:sz w:val="22"/>
          <w:szCs w:val="22"/>
        </w:rPr>
        <w:t xml:space="preserve">Warum wird die Wohnung vermietet? (Eigennutz nicht mehr möglich, Investition, Umzug?)</w:t>
      </w:r>
    </w:p>
    <w:p>
      <w:pPr>
        <w:pStyle w:val="ListParagraph"/>
        <w:numPr>
          <w:ilvl w:val="0"/>
          <w:numId w:val="1"/>
        </w:numPr>
        <w:spacing w:line="330"/>
      </w:pPr>
      <w:r>
        <w:rPr>
          <w:rFonts w:ascii="Arial" w:cs="Arial" w:eastAsia="Arial" w:hAnsi="Arial"/>
          <w:sz w:val="22"/>
          <w:szCs w:val="22"/>
        </w:rPr>
        <w:t xml:space="preserve">Wie lange war die letzte Mieter drin? Warum ist er ausgezogen?</w:t>
      </w:r>
    </w:p>
    <w:p>
      <w:pPr>
        <w:pStyle w:val="ListParagraph"/>
        <w:numPr>
          <w:ilvl w:val="0"/>
          <w:numId w:val="1"/>
        </w:numPr>
        <w:spacing w:line="330"/>
      </w:pPr>
      <w:r>
        <w:rPr>
          <w:rFonts w:ascii="Arial" w:cs="Arial" w:eastAsia="Arial" w:hAnsi="Arial"/>
          <w:sz w:val="22"/>
          <w:szCs w:val="22"/>
        </w:rPr>
        <w:t xml:space="preserve">Wer ist für Reparaturen zuständig?</w:t>
      </w:r>
    </w:p>
    <w:p>
      <w:pPr>
        <w:pStyle w:val="ListParagraph"/>
        <w:numPr>
          <w:ilvl w:val="0"/>
          <w:numId w:val="1"/>
        </w:numPr>
        <w:spacing w:line="330"/>
      </w:pPr>
      <w:r>
        <w:rPr>
          <w:rFonts w:ascii="Arial" w:cs="Arial" w:eastAsia="Arial" w:hAnsi="Arial"/>
          <w:sz w:val="22"/>
          <w:szCs w:val="22"/>
        </w:rPr>
        <w:t xml:space="preserve">Wie wird die Miete bezahlt? (Monatlich, vierteljährlich, jährlich im Voraus?)</w:t>
      </w:r>
    </w:p>
    <w:p>
      <w:pPr>
        <w:pStyle w:val="ListParagraph"/>
        <w:numPr>
          <w:ilvl w:val="0"/>
          <w:numId w:val="1"/>
        </w:numPr>
        <w:spacing w:line="330"/>
      </w:pPr>
      <w:r>
        <w:rPr>
          <w:rFonts w:ascii="Arial" w:cs="Arial" w:eastAsia="Arial" w:hAnsi="Arial"/>
          <w:sz w:val="22"/>
          <w:szCs w:val="22"/>
        </w:rPr>
        <w:t xml:space="preserve">Ist eine Mieterhöhung geplant?</w:t>
      </w:r>
    </w:p>
    <w:p>
      <w:pPr>
        <w:pStyle w:val="ListParagraph"/>
        <w:numPr>
          <w:ilvl w:val="0"/>
          <w:numId w:val="1"/>
        </w:numPr>
        <w:spacing w:line="330"/>
      </w:pPr>
      <w:r>
        <w:rPr>
          <w:rFonts w:ascii="Arial" w:cs="Arial" w:eastAsia="Arial" w:hAnsi="Arial"/>
          <w:sz w:val="22"/>
          <w:szCs w:val="22"/>
        </w:rPr>
        <w:t xml:space="preserve">Darf ich Haustiere halten?</w:t>
      </w:r>
    </w:p>
    <w:p>
      <w:pPr>
        <w:pStyle w:val="ListParagraph"/>
        <w:numPr>
          <w:ilvl w:val="0"/>
          <w:numId w:val="1"/>
        </w:numPr>
        <w:spacing w:line="330"/>
      </w:pPr>
      <w:r>
        <w:rPr>
          <w:rFonts w:ascii="Arial" w:cs="Arial" w:eastAsia="Arial" w:hAnsi="Arial"/>
          <w:sz w:val="22"/>
          <w:szCs w:val="22"/>
        </w:rPr>
        <w:t xml:space="preserve">Darf ich die Wohnung untervermieten?</w:t>
      </w:r>
    </w:p>
    <w:p>
      <w:pPr>
        <w:pStyle w:val="ListParagraph"/>
        <w:numPr>
          <w:ilvl w:val="0"/>
          <w:numId w:val="1"/>
        </w:numPr>
        <w:spacing w:line="330"/>
      </w:pPr>
      <w:r>
        <w:rPr>
          <w:rFonts w:ascii="Arial" w:cs="Arial" w:eastAsia="Arial" w:hAnsi="Arial"/>
          <w:sz w:val="22"/>
          <w:szCs w:val="22"/>
        </w:rPr>
        <w:t xml:space="preserve">Wer ist der Ansprechpartner bei Problemen?</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4: Der Mietvertrag – Das Wichtigste überhaupt</w:t>
      </w:r>
    </w:p>
    <w:p>
      <w:pPr>
        <w:spacing w:after="160" w:line="330"/>
      </w:pPr>
      <w:r>
        <w:rPr>
          <w:rFonts w:ascii="Arial" w:cs="Arial" w:eastAsia="Arial" w:hAnsi="Arial"/>
          <w:sz w:val="22"/>
          <w:szCs w:val="22"/>
        </w:rPr>
        <w:t xml:space="preserve">Im Kosovo werden viele Mietverhältnisse mündlich vereinbart. Das ist legal – aber gefährlich. Ohne schriftlichen Vertrag hast du im Streitfall kaum Rechte.</w:t>
      </w:r>
    </w:p>
    <w:p>
      <w:pPr>
        <w:spacing w:after="160" w:line="330"/>
      </w:pPr>
      <w:r>
        <w:rPr>
          <w:rFonts w:ascii="Arial" w:cs="Arial" w:eastAsia="Arial" w:hAnsi="Arial"/>
          <w:b/>
          <w:bCs/>
          <w:sz w:val="22"/>
          <w:szCs w:val="22"/>
        </w:rPr>
        <w:t xml:space="preserve">Grundregel: Immer schriftlichen Mietvertrag verlangen.</w:t>
      </w:r>
    </w:p>
    <w:p>
      <w:pPr>
        <w:pStyle w:val="Heading3"/>
        <w:spacing w:after="120" w:before="240" w:line="330"/>
      </w:pPr>
      <w:r>
        <w:rPr>
          <w:rFonts w:ascii="Arial" w:cs="Arial" w:eastAsia="Arial" w:hAnsi="Arial"/>
          <w:color w:val="2B2C32"/>
          <w:sz w:val="26"/>
          <w:szCs w:val="26"/>
        </w:rPr>
        <w:t xml:space="preserve">4.1 Was muss im Mietvertrag stehen?</w:t>
      </w:r>
    </w:p>
    <w:p>
      <w:pPr>
        <w:spacing w:after="160" w:line="330"/>
      </w:pPr>
      <w:r>
        <w:rPr>
          <w:rFonts w:ascii="Arial" w:cs="Arial" w:eastAsia="Arial" w:hAnsi="Arial"/>
          <w:sz w:val="22"/>
          <w:szCs w:val="22"/>
        </w:rPr>
        <w:t xml:space="preserve">Ein guter Mietvertrag enthält mindestens:</w:t>
      </w:r>
    </w:p>
    <w:p>
      <w:pPr>
        <w:spacing w:after="160" w:line="330"/>
      </w:pPr>
      <w:r>
        <w:rPr>
          <w:rFonts w:ascii="Arial" w:cs="Arial" w:eastAsia="Arial" w:hAnsi="Arial"/>
          <w:b/>
          <w:bCs/>
          <w:sz w:val="22"/>
          <w:szCs w:val="22"/>
        </w:rPr>
        <w:t xml:space="preserve">Zur Immobilie:</w:t>
      </w:r>
    </w:p>
    <w:p>
      <w:pPr>
        <w:pStyle w:val="ListParagraph"/>
        <w:numPr>
          <w:ilvl w:val="0"/>
          <w:numId w:val="1"/>
        </w:numPr>
        <w:spacing w:line="330"/>
      </w:pPr>
      <w:r>
        <w:rPr>
          <w:rFonts w:ascii="Arial" w:cs="Arial" w:eastAsia="Arial" w:hAnsi="Arial"/>
          <w:sz w:val="22"/>
          <w:szCs w:val="22"/>
        </w:rPr>
        <w:t xml:space="preserve">Genaue Adresse und Beschreibung der Wohnung</w:t>
      </w:r>
    </w:p>
    <w:p>
      <w:pPr>
        <w:pStyle w:val="ListParagraph"/>
        <w:numPr>
          <w:ilvl w:val="0"/>
          <w:numId w:val="1"/>
        </w:numPr>
        <w:spacing w:line="330"/>
      </w:pPr>
      <w:r>
        <w:rPr>
          <w:rFonts w:ascii="Arial" w:cs="Arial" w:eastAsia="Arial" w:hAnsi="Arial"/>
          <w:sz w:val="22"/>
          <w:szCs w:val="22"/>
        </w:rPr>
        <w:t xml:space="preserve">Größe in m²</w:t>
      </w:r>
    </w:p>
    <w:p>
      <w:pPr>
        <w:pStyle w:val="ListParagraph"/>
        <w:numPr>
          <w:ilvl w:val="0"/>
          <w:numId w:val="1"/>
        </w:numPr>
        <w:spacing w:line="330"/>
      </w:pPr>
      <w:r>
        <w:rPr>
          <w:rFonts w:ascii="Arial" w:cs="Arial" w:eastAsia="Arial" w:hAnsi="Arial"/>
          <w:sz w:val="22"/>
          <w:szCs w:val="22"/>
        </w:rPr>
        <w:t xml:space="preserve">Etage und Wohnungsnummer</w:t>
      </w:r>
    </w:p>
    <w:p>
      <w:pPr>
        <w:pStyle w:val="ListParagraph"/>
        <w:numPr>
          <w:ilvl w:val="0"/>
          <w:numId w:val="1"/>
        </w:numPr>
        <w:spacing w:line="330"/>
      </w:pPr>
      <w:r>
        <w:rPr>
          <w:rFonts w:ascii="Arial" w:cs="Arial" w:eastAsia="Arial" w:hAnsi="Arial"/>
          <w:sz w:val="22"/>
          <w:szCs w:val="22"/>
        </w:rPr>
        <w:t xml:space="preserve">Was ist inklusive (Möbel, Parkplatz, Keller)?</w:t>
      </w:r>
    </w:p>
    <w:p>
      <w:pPr>
        <w:spacing w:after="160" w:line="330"/>
      </w:pPr>
      <w:r>
        <w:rPr>
          <w:rFonts w:ascii="Arial" w:cs="Arial" w:eastAsia="Arial" w:hAnsi="Arial"/>
          <w:b/>
          <w:bCs/>
          <w:sz w:val="22"/>
          <w:szCs w:val="22"/>
        </w:rPr>
        <w:t xml:space="preserve">Zu den Parteien:</w:t>
      </w:r>
    </w:p>
    <w:p>
      <w:pPr>
        <w:pStyle w:val="ListParagraph"/>
        <w:numPr>
          <w:ilvl w:val="0"/>
          <w:numId w:val="1"/>
        </w:numPr>
        <w:spacing w:line="330"/>
      </w:pPr>
      <w:r>
        <w:rPr>
          <w:rFonts w:ascii="Arial" w:cs="Arial" w:eastAsia="Arial" w:hAnsi="Arial"/>
          <w:sz w:val="22"/>
          <w:szCs w:val="22"/>
        </w:rPr>
        <w:t xml:space="preserve">Vollständiger Name, Adresse und Ausweisnummer des Vermieters</w:t>
      </w:r>
    </w:p>
    <w:p>
      <w:pPr>
        <w:pStyle w:val="ListParagraph"/>
        <w:numPr>
          <w:ilvl w:val="0"/>
          <w:numId w:val="1"/>
        </w:numPr>
        <w:spacing w:line="330"/>
      </w:pPr>
      <w:r>
        <w:rPr>
          <w:rFonts w:ascii="Arial" w:cs="Arial" w:eastAsia="Arial" w:hAnsi="Arial"/>
          <w:sz w:val="22"/>
          <w:szCs w:val="22"/>
        </w:rPr>
        <w:t xml:space="preserve">Vollständiger Name, Adresse und Ausweisnummer des Mieters</w:t>
      </w:r>
    </w:p>
    <w:p>
      <w:pPr>
        <w:spacing w:after="160" w:line="330"/>
      </w:pPr>
      <w:r>
        <w:rPr>
          <w:rFonts w:ascii="Arial" w:cs="Arial" w:eastAsia="Arial" w:hAnsi="Arial"/>
          <w:b/>
          <w:bCs/>
          <w:sz w:val="22"/>
          <w:szCs w:val="22"/>
        </w:rPr>
        <w:t xml:space="preserve">Zu den Konditionen:</w:t>
      </w:r>
    </w:p>
    <w:p>
      <w:pPr>
        <w:pStyle w:val="ListParagraph"/>
        <w:numPr>
          <w:ilvl w:val="0"/>
          <w:numId w:val="1"/>
        </w:numPr>
        <w:spacing w:line="330"/>
      </w:pPr>
      <w:r>
        <w:rPr>
          <w:rFonts w:ascii="Arial" w:cs="Arial" w:eastAsia="Arial" w:hAnsi="Arial"/>
          <w:sz w:val="22"/>
          <w:szCs w:val="22"/>
        </w:rPr>
        <w:t xml:space="preserve">Monatliche Miete (in Euro oder Lek – klar definiert)</w:t>
      </w:r>
    </w:p>
    <w:p>
      <w:pPr>
        <w:pStyle w:val="ListParagraph"/>
        <w:numPr>
          <w:ilvl w:val="0"/>
          <w:numId w:val="1"/>
        </w:numPr>
        <w:spacing w:line="330"/>
      </w:pPr>
      <w:r>
        <w:rPr>
          <w:rFonts w:ascii="Arial" w:cs="Arial" w:eastAsia="Arial" w:hAnsi="Arial"/>
          <w:sz w:val="22"/>
          <w:szCs w:val="22"/>
        </w:rPr>
        <w:t xml:space="preserve">Fälligkeitsdatum der Miete (z.B. 1. jedes Monats)</w:t>
      </w:r>
    </w:p>
    <w:p>
      <w:pPr>
        <w:pStyle w:val="ListParagraph"/>
        <w:numPr>
          <w:ilvl w:val="0"/>
          <w:numId w:val="1"/>
        </w:numPr>
        <w:spacing w:line="330"/>
      </w:pPr>
      <w:r>
        <w:rPr>
          <w:rFonts w:ascii="Arial" w:cs="Arial" w:eastAsia="Arial" w:hAnsi="Arial"/>
          <w:sz w:val="22"/>
          <w:szCs w:val="22"/>
        </w:rPr>
        <w:t xml:space="preserve">Zahlungsweise (Bargeld, Überweisung, welches Konto?)</w:t>
      </w:r>
    </w:p>
    <w:p>
      <w:pPr>
        <w:pStyle w:val="ListParagraph"/>
        <w:numPr>
          <w:ilvl w:val="0"/>
          <w:numId w:val="1"/>
        </w:numPr>
        <w:spacing w:line="330"/>
      </w:pPr>
      <w:r>
        <w:rPr>
          <w:rFonts w:ascii="Arial" w:cs="Arial" w:eastAsia="Arial" w:hAnsi="Arial"/>
          <w:sz w:val="22"/>
          <w:szCs w:val="22"/>
        </w:rPr>
        <w:t xml:space="preserve">Mietbeginn und Mietdauer (befristet oder unbefristet)</w:t>
      </w:r>
    </w:p>
    <w:p>
      <w:pPr>
        <w:pStyle w:val="ListParagraph"/>
        <w:numPr>
          <w:ilvl w:val="0"/>
          <w:numId w:val="1"/>
        </w:numPr>
        <w:spacing w:line="330"/>
      </w:pPr>
      <w:r>
        <w:rPr>
          <w:rFonts w:ascii="Arial" w:cs="Arial" w:eastAsia="Arial" w:hAnsi="Arial"/>
          <w:sz w:val="22"/>
          <w:szCs w:val="22"/>
        </w:rPr>
        <w:t xml:space="preserve">Kündigungsfrist (wie viele Wochen/Monate Vorlauf?)</w:t>
      </w:r>
    </w:p>
    <w:p>
      <w:pPr>
        <w:spacing w:after="160" w:line="330"/>
      </w:pPr>
      <w:r>
        <w:rPr>
          <w:rFonts w:ascii="Arial" w:cs="Arial" w:eastAsia="Arial" w:hAnsi="Arial"/>
          <w:b/>
          <w:bCs/>
          <w:sz w:val="22"/>
          <w:szCs w:val="22"/>
        </w:rPr>
        <w:t xml:space="preserve">Zur Kaution:</w:t>
      </w:r>
    </w:p>
    <w:p>
      <w:pPr>
        <w:pStyle w:val="ListParagraph"/>
        <w:numPr>
          <w:ilvl w:val="0"/>
          <w:numId w:val="1"/>
        </w:numPr>
        <w:spacing w:line="330"/>
      </w:pPr>
      <w:r>
        <w:rPr>
          <w:rFonts w:ascii="Arial" w:cs="Arial" w:eastAsia="Arial" w:hAnsi="Arial"/>
          <w:sz w:val="22"/>
          <w:szCs w:val="22"/>
        </w:rPr>
        <w:t xml:space="preserve">Höhe der Kaution (üblicherweise 1–2 Monatsmieten)</w:t>
      </w:r>
    </w:p>
    <w:p>
      <w:pPr>
        <w:pStyle w:val="ListParagraph"/>
        <w:numPr>
          <w:ilvl w:val="0"/>
          <w:numId w:val="1"/>
        </w:numPr>
        <w:spacing w:line="330"/>
      </w:pPr>
      <w:r>
        <w:rPr>
          <w:rFonts w:ascii="Arial" w:cs="Arial" w:eastAsia="Arial" w:hAnsi="Arial"/>
          <w:sz w:val="22"/>
          <w:szCs w:val="22"/>
        </w:rPr>
        <w:t xml:space="preserve">Bedingungen für die Rückgabe der Kaution</w:t>
      </w:r>
    </w:p>
    <w:p>
      <w:pPr>
        <w:pStyle w:val="ListParagraph"/>
        <w:numPr>
          <w:ilvl w:val="0"/>
          <w:numId w:val="1"/>
        </w:numPr>
        <w:spacing w:line="330"/>
      </w:pPr>
      <w:r>
        <w:rPr>
          <w:rFonts w:ascii="Arial" w:cs="Arial" w:eastAsia="Arial" w:hAnsi="Arial"/>
          <w:sz w:val="22"/>
          <w:szCs w:val="22"/>
        </w:rPr>
        <w:t xml:space="preserve">Frist für die Rückgabe nach Auszug</w:t>
      </w:r>
    </w:p>
    <w:p>
      <w:pPr>
        <w:spacing w:after="160" w:line="330"/>
      </w:pPr>
      <w:r>
        <w:rPr>
          <w:rFonts w:ascii="Arial" w:cs="Arial" w:eastAsia="Arial" w:hAnsi="Arial"/>
          <w:b/>
          <w:bCs/>
          <w:sz w:val="22"/>
          <w:szCs w:val="22"/>
        </w:rPr>
        <w:t xml:space="preserve">Zu den Nebenkosten:</w:t>
      </w:r>
    </w:p>
    <w:p>
      <w:pPr>
        <w:pStyle w:val="ListParagraph"/>
        <w:numPr>
          <w:ilvl w:val="0"/>
          <w:numId w:val="1"/>
        </w:numPr>
        <w:spacing w:line="330"/>
      </w:pPr>
      <w:r>
        <w:rPr>
          <w:rFonts w:ascii="Arial" w:cs="Arial" w:eastAsia="Arial" w:hAnsi="Arial"/>
          <w:sz w:val="22"/>
          <w:szCs w:val="22"/>
        </w:rPr>
        <w:t xml:space="preserve">Wer zahlt Strom, Wasser, Heizung, Internet?</w:t>
      </w:r>
    </w:p>
    <w:p>
      <w:pPr>
        <w:pStyle w:val="ListParagraph"/>
        <w:numPr>
          <w:ilvl w:val="0"/>
          <w:numId w:val="1"/>
        </w:numPr>
        <w:spacing w:line="330"/>
      </w:pPr>
      <w:r>
        <w:rPr>
          <w:rFonts w:ascii="Arial" w:cs="Arial" w:eastAsia="Arial" w:hAnsi="Arial"/>
          <w:sz w:val="22"/>
          <w:szCs w:val="22"/>
        </w:rPr>
        <w:t xml:space="preserve">Wer zahlt Hausgeld / Gemeinschaftskosten?</w:t>
      </w:r>
    </w:p>
    <w:p>
      <w:pPr>
        <w:spacing w:after="160" w:line="330"/>
      </w:pPr>
      <w:r>
        <w:rPr>
          <w:rFonts w:ascii="Arial" w:cs="Arial" w:eastAsia="Arial" w:hAnsi="Arial"/>
          <w:b/>
          <w:bCs/>
          <w:sz w:val="22"/>
          <w:szCs w:val="22"/>
        </w:rPr>
        <w:t xml:space="preserve">Zu Reparaturen:</w:t>
      </w:r>
    </w:p>
    <w:p>
      <w:pPr>
        <w:pStyle w:val="ListParagraph"/>
        <w:numPr>
          <w:ilvl w:val="0"/>
          <w:numId w:val="1"/>
        </w:numPr>
        <w:spacing w:line="330"/>
      </w:pPr>
      <w:r>
        <w:rPr>
          <w:rFonts w:ascii="Arial" w:cs="Arial" w:eastAsia="Arial" w:hAnsi="Arial"/>
          <w:sz w:val="22"/>
          <w:szCs w:val="22"/>
        </w:rPr>
        <w:t xml:space="preserve">Wer ist für kleine Reparaturen zuständig (Mieter)?</w:t>
      </w:r>
    </w:p>
    <w:p>
      <w:pPr>
        <w:pStyle w:val="ListParagraph"/>
        <w:numPr>
          <w:ilvl w:val="0"/>
          <w:numId w:val="1"/>
        </w:numPr>
        <w:spacing w:line="330"/>
      </w:pPr>
      <w:r>
        <w:rPr>
          <w:rFonts w:ascii="Arial" w:cs="Arial" w:eastAsia="Arial" w:hAnsi="Arial"/>
          <w:sz w:val="22"/>
          <w:szCs w:val="22"/>
        </w:rPr>
        <w:t xml:space="preserve">Wer ist für große Reparaturen zuständig (Vermieter)?</w:t>
      </w:r>
    </w:p>
    <w:p>
      <w:pPr>
        <w:spacing w:after="160" w:line="330"/>
      </w:pPr>
      <w:r>
        <w:rPr>
          <w:rFonts w:ascii="Arial" w:cs="Arial" w:eastAsia="Arial" w:hAnsi="Arial"/>
          <w:b/>
          <w:bCs/>
          <w:sz w:val="22"/>
          <w:szCs w:val="22"/>
        </w:rPr>
        <w:t xml:space="preserve">Zu Haustieren, Untervermietung, Umbauten:</w:t>
      </w:r>
    </w:p>
    <w:p>
      <w:pPr>
        <w:pStyle w:val="ListParagraph"/>
        <w:numPr>
          <w:ilvl w:val="0"/>
          <w:numId w:val="1"/>
        </w:numPr>
        <w:spacing w:line="330"/>
      </w:pPr>
      <w:r>
        <w:rPr>
          <w:rFonts w:ascii="Arial" w:cs="Arial" w:eastAsia="Arial" w:hAnsi="Arial"/>
          <w:sz w:val="22"/>
          <w:szCs w:val="22"/>
        </w:rPr>
        <w:t xml:space="preserve">Klare Regelung, was erlaubt ist und was nicht</w:t>
      </w:r>
    </w:p>
    <w:p>
      <w:pPr>
        <w:pStyle w:val="Heading3"/>
        <w:spacing w:after="120" w:before="240" w:line="330"/>
      </w:pPr>
      <w:r>
        <w:rPr>
          <w:rFonts w:ascii="Arial" w:cs="Arial" w:eastAsia="Arial" w:hAnsi="Arial"/>
          <w:color w:val="2B2C32"/>
          <w:sz w:val="26"/>
          <w:szCs w:val="26"/>
        </w:rPr>
        <w:t xml:space="preserve">4.2 Typische Klauseln, auf die du achten musst</w:t>
      </w:r>
    </w:p>
    <w:p>
      <w:pPr>
        <w:spacing w:after="160" w:line="330"/>
      </w:pPr>
      <w:r>
        <w:rPr>
          <w:rFonts w:ascii="Arial" w:cs="Arial" w:eastAsia="Arial" w:hAnsi="Arial"/>
          <w:b/>
          <w:bCs/>
          <w:sz w:val="22"/>
          <w:szCs w:val="22"/>
        </w:rPr>
        <w:t xml:space="preserve">Klausel: "Miete jährlich im Voraus"</w:t>
      </w:r>
      <w:r>
        <w:rPr>
          <w:rFonts w:ascii="Arial" w:cs="Arial" w:eastAsia="Arial" w:hAnsi="Arial"/>
          <w:sz w:val="22"/>
          <w:szCs w:val="22"/>
        </w:rPr>
        <w:t xml:space="preserve">
Im Kosovo verlangen viele Vermieter die Jahresmiete im Voraus – das ist üblich, aber verhandelbar. Wenn du das kannst, bekommst du oft einen Rabatt von 5–10%.</w:t>
      </w:r>
    </w:p>
    <w:p>
      <w:pPr>
        <w:spacing w:line="330"/>
        <w:ind w:left="720"/>
      </w:pPr>
      <w:r>
        <w:rPr>
          <w:rFonts w:ascii="Arial" w:cs="Arial" w:eastAsia="Arial" w:hAnsi="Arial"/>
          <w:i/>
          <w:iCs/>
          <w:sz w:val="22"/>
          <w:szCs w:val="22"/>
        </w:rPr>
        <w:t xml:space="preserve">**Praxisbeispiel:** Monatliche Miete 400 Euro = 4.800 Euro pro Jahr. Viele Vermieter akzeptieren 4.300–4.500 Euro bei Vorauszahlung. Das spart dir 300–500 Euro.</w:t>
      </w:r>
    </w:p>
    <w:p>
      <w:pPr>
        <w:spacing w:after="160" w:line="330"/>
      </w:pPr>
      <w:r>
        <w:rPr>
          <w:rFonts w:ascii="Arial" w:cs="Arial" w:eastAsia="Arial" w:hAnsi="Arial"/>
          <w:b/>
          <w:bCs/>
          <w:sz w:val="22"/>
          <w:szCs w:val="22"/>
        </w:rPr>
        <w:t xml:space="preserve">Klausel: "Vermieter kann jederzeit kündigen"</w:t>
      </w:r>
      <w:r>
        <w:rPr>
          <w:rFonts w:ascii="Arial" w:cs="Arial" w:eastAsia="Arial" w:hAnsi="Arial"/>
          <w:sz w:val="22"/>
          <w:szCs w:val="22"/>
        </w:rPr>
        <w:t xml:space="preserve">
Gefährlich! Bestehe auf einer klaren Kündigungsfrist – mindestens 30, besser 60 Tage.</w:t>
      </w:r>
    </w:p>
    <w:p>
      <w:pPr>
        <w:spacing w:after="160" w:line="330"/>
      </w:pPr>
      <w:r>
        <w:rPr>
          <w:rFonts w:ascii="Arial" w:cs="Arial" w:eastAsia="Arial" w:hAnsi="Arial"/>
          <w:b/>
          <w:bCs/>
          <w:sz w:val="22"/>
          <w:szCs w:val="22"/>
        </w:rPr>
        <w:t xml:space="preserve">Klausel: "Mieter haftet für alle Schäden"</w:t>
      </w:r>
      <w:r>
        <w:rPr>
          <w:rFonts w:ascii="Arial" w:cs="Arial" w:eastAsia="Arial" w:hAnsi="Arial"/>
          <w:sz w:val="22"/>
          <w:szCs w:val="22"/>
        </w:rPr>
        <w:t xml:space="preserve">
Zu weit gefasst. Ergänze: "außer normaler Abnutzung".</w:t>
      </w:r>
    </w:p>
    <w:p>
      <w:pPr>
        <w:spacing w:after="160" w:line="330"/>
      </w:pPr>
      <w:r>
        <w:rPr>
          <w:rFonts w:ascii="Arial" w:cs="Arial" w:eastAsia="Arial" w:hAnsi="Arial"/>
          <w:b/>
          <w:bCs/>
          <w:sz w:val="22"/>
          <w:szCs w:val="22"/>
        </w:rPr>
        <w:t xml:space="preserve">Klausel: "Keine Haustiere, keine Änderungen"</w:t>
      </w:r>
      <w:r>
        <w:rPr>
          <w:rFonts w:ascii="Arial" w:cs="Arial" w:eastAsia="Arial" w:hAnsi="Arial"/>
          <w:sz w:val="22"/>
          <w:szCs w:val="22"/>
        </w:rPr>
        <w:t xml:space="preserve">
Wenn du Haustiere hast oder kleine Änderungen planst (Regal aufhängen etc.), verhandle das vor der Unterzeichnung.</w:t>
      </w:r>
    </w:p>
    <w:p>
      <w:pPr>
        <w:pStyle w:val="Heading3"/>
        <w:spacing w:after="120" w:before="240" w:line="330"/>
      </w:pPr>
      <w:r>
        <w:rPr>
          <w:rFonts w:ascii="Arial" w:cs="Arial" w:eastAsia="Arial" w:hAnsi="Arial"/>
          <w:color w:val="2B2C32"/>
          <w:sz w:val="26"/>
          <w:szCs w:val="26"/>
        </w:rPr>
        <w:t xml:space="preserve">4.3 Mietvertrag registrieren</w:t>
      </w:r>
    </w:p>
    <w:p>
      <w:pPr>
        <w:spacing w:after="160" w:line="330"/>
      </w:pPr>
      <w:r>
        <w:rPr>
          <w:rFonts w:ascii="Arial" w:cs="Arial" w:eastAsia="Arial" w:hAnsi="Arial"/>
          <w:sz w:val="22"/>
          <w:szCs w:val="22"/>
        </w:rPr>
        <w:t xml:space="preserve">In Kosovo ist es gesetzlich vorgesehen, Mietverträge bei der Steuerbehörde (ATK) zu registrieren. In der Praxis tun das viele Vermieter nicht – weil sie die Mieteinnahmen nicht versteuern wollen.</w:t>
      </w:r>
    </w:p>
    <w:p>
      <w:pPr>
        <w:spacing w:after="160" w:line="330"/>
      </w:pPr>
      <w:r>
        <w:rPr>
          <w:rFonts w:ascii="Arial" w:cs="Arial" w:eastAsia="Arial" w:hAnsi="Arial"/>
          <w:b/>
          <w:bCs/>
          <w:sz w:val="22"/>
          <w:szCs w:val="22"/>
        </w:rPr>
        <w:t xml:space="preserve">Als Mieter:</w:t>
      </w:r>
      <w:r>
        <w:rPr>
          <w:rFonts w:ascii="Arial" w:cs="Arial" w:eastAsia="Arial" w:hAnsi="Arial"/>
          <w:sz w:val="22"/>
          <w:szCs w:val="22"/>
        </w:rPr>
        <w:t xml:space="preserve"> Du bist nicht für die Registrierung verantwortlich – aber ein registrierter Vertrag gibt dir mehr Rechtssicherheit.</w:t>
      </w:r>
    </w:p>
    <w:p>
      <w:pPr>
        <w:spacing w:after="160" w:line="330"/>
      </w:pPr>
      <w:r>
        <w:rPr>
          <w:rFonts w:ascii="Arial" w:cs="Arial" w:eastAsia="Arial" w:hAnsi="Arial"/>
          <w:b/>
          <w:bCs/>
          <w:sz w:val="22"/>
          <w:szCs w:val="22"/>
        </w:rPr>
        <w:t xml:space="preserve">Als Diaspora-Mieter:</w:t>
      </w:r>
      <w:r>
        <w:rPr>
          <w:rFonts w:ascii="Arial" w:cs="Arial" w:eastAsia="Arial" w:hAnsi="Arial"/>
          <w:sz w:val="22"/>
          <w:szCs w:val="22"/>
        </w:rPr>
        <w:t xml:space="preserve"> Wenn du den Vertrag für eine Ummeldung oder andere offizielle Zwecke brauchst, bestehe auf einem registrierten Vertrag.</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5: Kaution – Dein Geld schützen</w:t>
      </w:r>
    </w:p>
    <w:p>
      <w:pPr>
        <w:spacing w:after="160" w:line="330"/>
      </w:pPr>
      <w:r>
        <w:rPr>
          <w:rFonts w:ascii="Arial" w:cs="Arial" w:eastAsia="Arial" w:hAnsi="Arial"/>
          <w:sz w:val="22"/>
          <w:szCs w:val="22"/>
        </w:rPr>
        <w:t xml:space="preserve">Die Kaution ist einer der häufigsten Streitpunkte zwischen Mietern und Vermietern im Kosovo.</w:t>
      </w:r>
    </w:p>
    <w:p>
      <w:pPr>
        <w:pStyle w:val="Heading3"/>
        <w:spacing w:after="120" w:before="240" w:line="330"/>
      </w:pPr>
      <w:r>
        <w:rPr>
          <w:rFonts w:ascii="Arial" w:cs="Arial" w:eastAsia="Arial" w:hAnsi="Arial"/>
          <w:color w:val="2B2C32"/>
          <w:sz w:val="26"/>
          <w:szCs w:val="26"/>
        </w:rPr>
        <w:t xml:space="preserve">5.1 Wie hoch ist die übliche Kaution?</w:t>
      </w:r>
    </w:p>
    <w:p>
      <w:pPr>
        <w:pStyle w:val="ListParagraph"/>
        <w:numPr>
          <w:ilvl w:val="0"/>
          <w:numId w:val="1"/>
        </w:numPr>
        <w:spacing w:line="330"/>
      </w:pPr>
      <w:r>
        <w:rPr>
          <w:rFonts w:ascii="Arial" w:cs="Arial" w:eastAsia="Arial" w:hAnsi="Arial"/>
          <w:sz w:val="22"/>
          <w:szCs w:val="22"/>
        </w:rPr>
        <w:t xml:space="preserve">Üblich: </w:t>
      </w:r>
      <w:r>
        <w:rPr>
          <w:rFonts w:ascii="Arial" w:cs="Arial" w:eastAsia="Arial" w:hAnsi="Arial"/>
          <w:b/>
          <w:bCs/>
          <w:sz w:val="22"/>
          <w:szCs w:val="22"/>
        </w:rPr>
        <w:t xml:space="preserve">1–2 Monatsmieten</w:t>
      </w:r>
    </w:p>
    <w:p>
      <w:pPr>
        <w:pStyle w:val="ListParagraph"/>
        <w:numPr>
          <w:ilvl w:val="0"/>
          <w:numId w:val="1"/>
        </w:numPr>
        <w:spacing w:line="330"/>
      </w:pPr>
      <w:r>
        <w:rPr>
          <w:rFonts w:ascii="Arial" w:cs="Arial" w:eastAsia="Arial" w:hAnsi="Arial"/>
          <w:sz w:val="22"/>
          <w:szCs w:val="22"/>
        </w:rPr>
        <w:t xml:space="preserve">Bei teuren oder möblierten Wohnungen: manchmal bis zu 3 Monatsmieten</w:t>
      </w:r>
    </w:p>
    <w:p>
      <w:pPr>
        <w:pStyle w:val="ListParagraph"/>
        <w:numPr>
          <w:ilvl w:val="0"/>
          <w:numId w:val="1"/>
        </w:numPr>
        <w:spacing w:line="330"/>
      </w:pPr>
      <w:r>
        <w:rPr>
          <w:rFonts w:ascii="Arial" w:cs="Arial" w:eastAsia="Arial" w:hAnsi="Arial"/>
          <w:sz w:val="22"/>
          <w:szCs w:val="22"/>
        </w:rPr>
        <w:t xml:space="preserve">Bei Jahresvorauszahlung: manchmal keine separate Kaution</w:t>
      </w:r>
    </w:p>
    <w:p>
      <w:pPr>
        <w:pStyle w:val="Heading3"/>
        <w:spacing w:after="120" w:before="240" w:line="330"/>
      </w:pPr>
      <w:r>
        <w:rPr>
          <w:rFonts w:ascii="Arial" w:cs="Arial" w:eastAsia="Arial" w:hAnsi="Arial"/>
          <w:color w:val="2B2C32"/>
          <w:sz w:val="26"/>
          <w:szCs w:val="26"/>
        </w:rPr>
        <w:t xml:space="preserve">5.2 So schützt du deine Kaution</w:t>
      </w:r>
    </w:p>
    <w:p>
      <w:pPr>
        <w:spacing w:after="160" w:line="330"/>
      </w:pPr>
      <w:r>
        <w:rPr>
          <w:rFonts w:ascii="Arial" w:cs="Arial" w:eastAsia="Arial" w:hAnsi="Arial"/>
          <w:b/>
          <w:bCs/>
          <w:sz w:val="22"/>
          <w:szCs w:val="22"/>
        </w:rPr>
        <w:t xml:space="preserve">Schritt 1: Kaution im Vertrag festhalten</w:t>
      </w:r>
      <w:r>
        <w:rPr>
          <w:rFonts w:ascii="Arial" w:cs="Arial" w:eastAsia="Arial" w:hAnsi="Arial"/>
          <w:sz w:val="22"/>
          <w:szCs w:val="22"/>
        </w:rPr>
        <w:t xml:space="preserve">
Höhe, Zahlungsdatum und Rückgabebedingungen müssen schriftlich stehen.</w:t>
      </w:r>
    </w:p>
    <w:p>
      <w:pPr>
        <w:spacing w:after="160" w:line="330"/>
      </w:pPr>
      <w:r>
        <w:rPr>
          <w:rFonts w:ascii="Arial" w:cs="Arial" w:eastAsia="Arial" w:hAnsi="Arial"/>
          <w:b/>
          <w:bCs/>
          <w:sz w:val="22"/>
          <w:szCs w:val="22"/>
        </w:rPr>
        <w:t xml:space="preserve">Schritt 2: Übergabeprotokoll erstellen</w:t>
      </w:r>
      <w:r>
        <w:rPr>
          <w:rFonts w:ascii="Arial" w:cs="Arial" w:eastAsia="Arial" w:hAnsi="Arial"/>
          <w:sz w:val="22"/>
          <w:szCs w:val="22"/>
        </w:rPr>
        <w:t xml:space="preserve">
Beim Einzug: Fotografiere jeden Raum, jeden Schaden, jeden Mangel. Erstelle eine Liste aller vorhandenen Möbel und deren Zustand. Beide Parteien unterschreiben.</w:t>
      </w:r>
    </w:p>
    <w:p>
      <w:pPr>
        <w:spacing w:after="160" w:line="330"/>
      </w:pPr>
      <w:r>
        <w:rPr>
          <w:rFonts w:ascii="Arial" w:cs="Arial" w:eastAsia="Arial" w:hAnsi="Arial"/>
          <w:sz w:val="22"/>
          <w:szCs w:val="22"/>
        </w:rPr>
        <w:t xml:space="preserve">Beim Auszug: Nochmals fotografieren und mit den Einzugsfotos vergleichen. Nur Schäden, die du verursacht hast (nicht normale Abnutzung), darf der Vermieter von der Kaution abziehen.</w:t>
      </w:r>
    </w:p>
    <w:p>
      <w:pPr>
        <w:spacing w:after="160" w:line="330"/>
      </w:pPr>
      <w:r>
        <w:rPr>
          <w:rFonts w:ascii="Arial" w:cs="Arial" w:eastAsia="Arial" w:hAnsi="Arial"/>
          <w:b/>
          <w:bCs/>
          <w:sz w:val="22"/>
          <w:szCs w:val="22"/>
        </w:rPr>
        <w:t xml:space="preserve">Schritt 3: Kaution separat halten</w:t>
      </w:r>
      <w:r>
        <w:rPr>
          <w:rFonts w:ascii="Arial" w:cs="Arial" w:eastAsia="Arial" w:hAnsi="Arial"/>
          <w:sz w:val="22"/>
          <w:szCs w:val="22"/>
        </w:rPr>
        <w:t xml:space="preserve">
Zahle die Kaution per Überweisung (nicht bar) – so hast du einen Nachweis.</w:t>
      </w:r>
    </w:p>
    <w:p>
      <w:pPr>
        <w:spacing w:after="160" w:line="330"/>
      </w:pPr>
      <w:r>
        <w:rPr>
          <w:rFonts w:ascii="Arial" w:cs="Arial" w:eastAsia="Arial" w:hAnsi="Arial"/>
          <w:b/>
          <w:bCs/>
          <w:sz w:val="22"/>
          <w:szCs w:val="22"/>
        </w:rPr>
        <w:t xml:space="preserve">Schritt 4: Rückgabefrist vereinbaren</w:t>
      </w:r>
      <w:r>
        <w:rPr>
          <w:rFonts w:ascii="Arial" w:cs="Arial" w:eastAsia="Arial" w:hAnsi="Arial"/>
          <w:sz w:val="22"/>
          <w:szCs w:val="22"/>
        </w:rPr>
        <w:t xml:space="preserve">
Im Vertrag festhalten: Kaution wird innerhalb von 14–30 Tagen nach Auszug zurückgezahlt.</w:t>
      </w:r>
    </w:p>
    <w:p>
      <w:pPr>
        <w:spacing w:line="330"/>
        <w:ind w:left="720"/>
      </w:pPr>
      <w:r>
        <w:rPr>
          <w:rFonts w:ascii="Arial" w:cs="Arial" w:eastAsia="Arial" w:hAnsi="Arial"/>
          <w:i/>
          <w:iCs/>
          <w:sz w:val="22"/>
          <w:szCs w:val="22"/>
        </w:rPr>
        <w:t xml:space="preserve">**Praxisbeispiel:** Liridon aus Basel hat beim Einzug kein Übergabeprotokoll erstellt. Beim Auszug behauptete der Vermieter, der Parkettboden sei beschädigt und die Küche sei schmutzig. Er behielt die gesamte Kaution von 800 Euro. Liridon hatte keine Beweise, dass diese Schäden schon beim Einzug vorhanden waren.</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6: Nebenkosten – Was kommt noch dazu?</w:t>
      </w:r>
    </w:p>
    <w:p>
      <w:pPr>
        <w:spacing w:after="160" w:line="330"/>
      </w:pPr>
      <w:r>
        <w:rPr>
          <w:rFonts w:ascii="Arial" w:cs="Arial" w:eastAsia="Arial" w:hAnsi="Arial"/>
          <w:sz w:val="22"/>
          <w:szCs w:val="22"/>
        </w:rPr>
        <w:t xml:space="preserve">Viele Mieter werden von den Nebenkosten überrascht. Kläre vor der Unterzeichnung, was in der Miete enthalten ist und was nicht.</w:t>
      </w:r>
    </w:p>
    <w:p>
      <w:pPr>
        <w:pStyle w:val="Heading3"/>
        <w:spacing w:after="120" w:before="240" w:line="330"/>
      </w:pPr>
      <w:r>
        <w:rPr>
          <w:rFonts w:ascii="Arial" w:cs="Arial" w:eastAsia="Arial" w:hAnsi="Arial"/>
          <w:color w:val="2B2C32"/>
          <w:sz w:val="26"/>
          <w:szCs w:val="26"/>
        </w:rPr>
        <w:t xml:space="preserve">6.1 Typische Nebenkosten im Kosovo</w:t>
      </w:r>
    </w:p>
    <w:p>
      <w:pPr>
        <w:spacing w:after="0" w:before="12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768"/>
        <w:gridCol w:w="2768"/>
        <w:gridCol w:w="2768"/>
      </w:tblGrid>
      <w:tr>
        <w:tc>
          <w:tcPr>
            <w:tcW w:type="dxa" w:w="2768"/>
            <w:shd w:fill="E0E0E0"/>
            <w:vAlign w:val="center"/>
          </w:tcPr>
          <w:p>
            <w:pPr>
              <w:spacing w:line="260"/>
            </w:pPr>
            <w:r>
              <w:rPr>
                <w:rFonts w:ascii="Arial" w:cs="Arial" w:eastAsia="Arial" w:hAnsi="Arial"/>
                <w:sz w:val="22"/>
                <w:szCs w:val="22"/>
              </w:rPr>
              <w:t xml:space="preserve">Kostenart</w:t>
            </w:r>
          </w:p>
        </w:tc>
        <w:tc>
          <w:tcPr>
            <w:tcW w:type="dxa" w:w="2768"/>
            <w:shd w:fill="E0E0E0"/>
            <w:vAlign w:val="center"/>
          </w:tcPr>
          <w:p>
            <w:pPr>
              <w:spacing w:line="260"/>
            </w:pPr>
            <w:r>
              <w:rPr>
                <w:rFonts w:ascii="Arial" w:cs="Arial" w:eastAsia="Arial" w:hAnsi="Arial"/>
                <w:sz w:val="22"/>
                <w:szCs w:val="22"/>
              </w:rPr>
              <w:t xml:space="preserve">Monatlich</w:t>
            </w:r>
          </w:p>
        </w:tc>
        <w:tc>
          <w:tcPr>
            <w:tcW w:type="dxa" w:w="2768"/>
            <w:shd w:fill="E0E0E0"/>
            <w:vAlign w:val="center"/>
          </w:tcPr>
          <w:p>
            <w:pPr>
              <w:spacing w:line="260"/>
            </w:pPr>
            <w:r>
              <w:rPr>
                <w:rFonts w:ascii="Arial" w:cs="Arial" w:eastAsia="Arial" w:hAnsi="Arial"/>
                <w:sz w:val="22"/>
                <w:szCs w:val="22"/>
              </w:rPr>
              <w:t xml:space="preserve">Bemerkung</w:t>
            </w:r>
          </w:p>
        </w:tc>
      </w:tr>
      <w:tr>
        <w:tc>
          <w:tcPr>
            <w:tcW w:type="dxa" w:w="2768"/>
            <w:vAlign w:val="center"/>
          </w:tcPr>
          <w:p>
            <w:pPr>
              <w:spacing w:line="260"/>
            </w:pPr>
            <w:r>
              <w:rPr>
                <w:rFonts w:ascii="Arial" w:cs="Arial" w:eastAsia="Arial" w:hAnsi="Arial"/>
                <w:sz w:val="22"/>
                <w:szCs w:val="22"/>
              </w:rPr>
              <w:t xml:space="preserve">Strom</w:t>
            </w:r>
          </w:p>
        </w:tc>
        <w:tc>
          <w:tcPr>
            <w:tcW w:type="dxa" w:w="2768"/>
            <w:vAlign w:val="center"/>
          </w:tcPr>
          <w:p>
            <w:pPr>
              <w:spacing w:line="260"/>
            </w:pPr>
            <w:r>
              <w:rPr>
                <w:rFonts w:ascii="Arial" w:cs="Arial" w:eastAsia="Arial" w:hAnsi="Arial"/>
                <w:sz w:val="22"/>
                <w:szCs w:val="22"/>
              </w:rPr>
              <w:t xml:space="preserve">30–80 €</w:t>
            </w:r>
          </w:p>
        </w:tc>
        <w:tc>
          <w:tcPr>
            <w:tcW w:type="dxa" w:w="2768"/>
            <w:vAlign w:val="center"/>
          </w:tcPr>
          <w:p>
            <w:pPr>
              <w:spacing w:line="260"/>
            </w:pPr>
            <w:r>
              <w:rPr>
                <w:rFonts w:ascii="Arial" w:cs="Arial" w:eastAsia="Arial" w:hAnsi="Arial"/>
                <w:sz w:val="22"/>
                <w:szCs w:val="22"/>
              </w:rPr>
              <w:t xml:space="preserve">Je nach Verbrauch und Jahreszeit</w:t>
            </w:r>
          </w:p>
        </w:tc>
      </w:tr>
      <w:tr>
        <w:tc>
          <w:tcPr>
            <w:tcW w:type="dxa" w:w="2768"/>
            <w:vAlign w:val="center"/>
          </w:tcPr>
          <w:p>
            <w:pPr>
              <w:spacing w:line="260"/>
            </w:pPr>
            <w:r>
              <w:rPr>
                <w:rFonts w:ascii="Arial" w:cs="Arial" w:eastAsia="Arial" w:hAnsi="Arial"/>
                <w:sz w:val="22"/>
                <w:szCs w:val="22"/>
              </w:rPr>
              <w:t xml:space="preserve">Wasser</w:t>
            </w:r>
          </w:p>
        </w:tc>
        <w:tc>
          <w:tcPr>
            <w:tcW w:type="dxa" w:w="2768"/>
            <w:vAlign w:val="center"/>
          </w:tcPr>
          <w:p>
            <w:pPr>
              <w:spacing w:line="260"/>
            </w:pPr>
            <w:r>
              <w:rPr>
                <w:rFonts w:ascii="Arial" w:cs="Arial" w:eastAsia="Arial" w:hAnsi="Arial"/>
                <w:sz w:val="22"/>
                <w:szCs w:val="22"/>
              </w:rPr>
              <w:t xml:space="preserve">10–25 €</w:t>
            </w:r>
          </w:p>
        </w:tc>
        <w:tc>
          <w:tcPr>
            <w:tcW w:type="dxa" w:w="2768"/>
            <w:vAlign w:val="center"/>
          </w:tcPr>
          <w:p>
            <w:pPr>
              <w:spacing w:line="260"/>
            </w:pPr>
            <w:r>
              <w:rPr>
                <w:rFonts w:ascii="Arial" w:cs="Arial" w:eastAsia="Arial" w:hAnsi="Arial"/>
                <w:sz w:val="22"/>
                <w:szCs w:val="22"/>
              </w:rPr>
              <w:t xml:space="preserve">Meist günstig</w:t>
            </w:r>
          </w:p>
        </w:tc>
      </w:tr>
      <w:tr>
        <w:tc>
          <w:tcPr>
            <w:tcW w:type="dxa" w:w="2768"/>
            <w:vAlign w:val="center"/>
          </w:tcPr>
          <w:p>
            <w:pPr>
              <w:spacing w:line="260"/>
            </w:pPr>
            <w:r>
              <w:rPr>
                <w:rFonts w:ascii="Arial" w:cs="Arial" w:eastAsia="Arial" w:hAnsi="Arial"/>
                <w:sz w:val="22"/>
                <w:szCs w:val="22"/>
              </w:rPr>
              <w:t xml:space="preserve">Heizung (Fernwärme)</w:t>
            </w:r>
          </w:p>
        </w:tc>
        <w:tc>
          <w:tcPr>
            <w:tcW w:type="dxa" w:w="2768"/>
            <w:vAlign w:val="center"/>
          </w:tcPr>
          <w:p>
            <w:pPr>
              <w:spacing w:line="260"/>
            </w:pPr>
            <w:r>
              <w:rPr>
                <w:rFonts w:ascii="Arial" w:cs="Arial" w:eastAsia="Arial" w:hAnsi="Arial"/>
                <w:sz w:val="22"/>
                <w:szCs w:val="22"/>
              </w:rPr>
              <w:t xml:space="preserve">40–120 €</w:t>
            </w:r>
          </w:p>
        </w:tc>
        <w:tc>
          <w:tcPr>
            <w:tcW w:type="dxa" w:w="2768"/>
            <w:vAlign w:val="center"/>
          </w:tcPr>
          <w:p>
            <w:pPr>
              <w:spacing w:line="260"/>
            </w:pPr>
            <w:r>
              <w:rPr>
                <w:rFonts w:ascii="Arial" w:cs="Arial" w:eastAsia="Arial" w:hAnsi="Arial"/>
                <w:sz w:val="22"/>
                <w:szCs w:val="22"/>
              </w:rPr>
              <w:t xml:space="preserve">Nur im Winter, Prishtina</w:t>
            </w:r>
          </w:p>
        </w:tc>
      </w:tr>
      <w:tr>
        <w:tc>
          <w:tcPr>
            <w:tcW w:type="dxa" w:w="2768"/>
            <w:vAlign w:val="center"/>
          </w:tcPr>
          <w:p>
            <w:pPr>
              <w:spacing w:line="260"/>
            </w:pPr>
            <w:r>
              <w:rPr>
                <w:rFonts w:ascii="Arial" w:cs="Arial" w:eastAsia="Arial" w:hAnsi="Arial"/>
                <w:sz w:val="22"/>
                <w:szCs w:val="22"/>
              </w:rPr>
              <w:t xml:space="preserve">Internet / TV</w:t>
            </w:r>
          </w:p>
        </w:tc>
        <w:tc>
          <w:tcPr>
            <w:tcW w:type="dxa" w:w="2768"/>
            <w:vAlign w:val="center"/>
          </w:tcPr>
          <w:p>
            <w:pPr>
              <w:spacing w:line="260"/>
            </w:pPr>
            <w:r>
              <w:rPr>
                <w:rFonts w:ascii="Arial" w:cs="Arial" w:eastAsia="Arial" w:hAnsi="Arial"/>
                <w:sz w:val="22"/>
                <w:szCs w:val="22"/>
              </w:rPr>
              <w:t xml:space="preserve">15–30 €</w:t>
            </w:r>
          </w:p>
        </w:tc>
        <w:tc>
          <w:tcPr>
            <w:tcW w:type="dxa" w:w="2768"/>
            <w:vAlign w:val="center"/>
          </w:tcPr>
          <w:p>
            <w:pPr>
              <w:spacing w:line="260"/>
            </w:pPr>
            <w:r>
              <w:rPr>
                <w:rFonts w:ascii="Arial" w:cs="Arial" w:eastAsia="Arial" w:hAnsi="Arial"/>
                <w:sz w:val="22"/>
                <w:szCs w:val="22"/>
              </w:rPr>
              <w:t xml:space="preserve">Paketangebote verfügbar</w:t>
            </w:r>
          </w:p>
        </w:tc>
      </w:tr>
      <w:tr>
        <w:tc>
          <w:tcPr>
            <w:tcW w:type="dxa" w:w="2768"/>
            <w:vAlign w:val="center"/>
          </w:tcPr>
          <w:p>
            <w:pPr>
              <w:spacing w:line="260"/>
            </w:pPr>
            <w:r>
              <w:rPr>
                <w:rFonts w:ascii="Arial" w:cs="Arial" w:eastAsia="Arial" w:hAnsi="Arial"/>
                <w:sz w:val="22"/>
                <w:szCs w:val="22"/>
              </w:rPr>
              <w:t xml:space="preserve">Hausgeld</w:t>
            </w:r>
          </w:p>
        </w:tc>
        <w:tc>
          <w:tcPr>
            <w:tcW w:type="dxa" w:w="2768"/>
            <w:vAlign w:val="center"/>
          </w:tcPr>
          <w:p>
            <w:pPr>
              <w:spacing w:line="260"/>
            </w:pPr>
            <w:r>
              <w:rPr>
                <w:rFonts w:ascii="Arial" w:cs="Arial" w:eastAsia="Arial" w:hAnsi="Arial"/>
                <w:sz w:val="22"/>
                <w:szCs w:val="22"/>
              </w:rPr>
              <w:t xml:space="preserve">10–40 €</w:t>
            </w:r>
          </w:p>
        </w:tc>
        <w:tc>
          <w:tcPr>
            <w:tcW w:type="dxa" w:w="2768"/>
            <w:vAlign w:val="center"/>
          </w:tcPr>
          <w:p>
            <w:pPr>
              <w:spacing w:line="260"/>
            </w:pPr>
            <w:r>
              <w:rPr>
                <w:rFonts w:ascii="Arial" w:cs="Arial" w:eastAsia="Arial" w:hAnsi="Arial"/>
                <w:sz w:val="22"/>
                <w:szCs w:val="22"/>
              </w:rPr>
              <w:t xml:space="preserve">Aufzug, Reinigung, Außenbereich</w:t>
            </w:r>
          </w:p>
        </w:tc>
      </w:tr>
      <w:tr>
        <w:tc>
          <w:tcPr>
            <w:tcW w:type="dxa" w:w="2768"/>
            <w:vAlign w:val="center"/>
          </w:tcPr>
          <w:p>
            <w:pPr>
              <w:spacing w:line="260"/>
            </w:pPr>
            <w:r>
              <w:rPr>
                <w:rFonts w:ascii="Arial" w:cs="Arial" w:eastAsia="Arial" w:hAnsi="Arial"/>
                <w:sz w:val="22"/>
                <w:szCs w:val="22"/>
              </w:rPr>
              <w:t xml:space="preserve">Parkplatz (falls extra)</w:t>
            </w:r>
          </w:p>
        </w:tc>
        <w:tc>
          <w:tcPr>
            <w:tcW w:type="dxa" w:w="2768"/>
            <w:vAlign w:val="center"/>
          </w:tcPr>
          <w:p>
            <w:pPr>
              <w:spacing w:line="260"/>
            </w:pPr>
            <w:r>
              <w:rPr>
                <w:rFonts w:ascii="Arial" w:cs="Arial" w:eastAsia="Arial" w:hAnsi="Arial"/>
                <w:sz w:val="22"/>
                <w:szCs w:val="22"/>
              </w:rPr>
              <w:t xml:space="preserve">20–60 €</w:t>
            </w:r>
          </w:p>
        </w:tc>
        <w:tc>
          <w:tcPr>
            <w:tcW w:type="dxa" w:w="2768"/>
            <w:vAlign w:val="center"/>
          </w:tcPr>
          <w:p>
            <w:pPr>
              <w:spacing w:line="260"/>
            </w:pPr>
            <w:r>
              <w:rPr>
                <w:rFonts w:ascii="Arial" w:cs="Arial" w:eastAsia="Arial" w:hAnsi="Arial"/>
                <w:sz w:val="22"/>
                <w:szCs w:val="22"/>
              </w:rPr>
              <w:t xml:space="preserve">Bei manchen Gebäuden separat</w:t>
            </w:r>
          </w:p>
        </w:tc>
      </w:tr>
    </w:tbl>
    <w:p>
      <w:pPr>
        <w:spacing w:after="120" w:before="0"/>
      </w:pPr>
      <w:r>
        <w:t xml:space="preserve"/>
      </w:r>
    </w:p>
    <w:p>
      <w:pPr>
        <w:spacing w:after="160" w:line="330"/>
      </w:pPr>
      <w:r>
        <w:rPr>
          <w:rFonts w:ascii="Arial" w:cs="Arial" w:eastAsia="Arial" w:hAnsi="Arial"/>
          <w:b/>
          <w:bCs/>
          <w:sz w:val="22"/>
          <w:szCs w:val="22"/>
        </w:rPr>
        <w:t xml:space="preserve">Gesamte Nebenkosten:</w:t>
      </w:r>
      <w:r>
        <w:rPr>
          <w:rFonts w:ascii="Arial" w:cs="Arial" w:eastAsia="Arial" w:hAnsi="Arial"/>
          <w:sz w:val="22"/>
          <w:szCs w:val="22"/>
        </w:rPr>
        <w:t xml:space="preserve"> ca. </w:t>
      </w:r>
      <w:r>
        <w:rPr>
          <w:rFonts w:ascii="Arial" w:cs="Arial" w:eastAsia="Arial" w:hAnsi="Arial"/>
          <w:b/>
          <w:bCs/>
          <w:sz w:val="22"/>
          <w:szCs w:val="22"/>
        </w:rPr>
        <w:t xml:space="preserve">100–250 Euro pro Monat</w:t>
      </w:r>
      <w:r>
        <w:rPr>
          <w:rFonts w:ascii="Arial" w:cs="Arial" w:eastAsia="Arial" w:hAnsi="Arial"/>
          <w:sz w:val="22"/>
          <w:szCs w:val="22"/>
        </w:rPr>
        <w:t xml:space="preserve"> zusätzlich zur Miete.</w:t>
      </w:r>
    </w:p>
    <w:p>
      <w:pPr>
        <w:spacing w:line="330"/>
        <w:ind w:left="720"/>
      </w:pPr>
      <w:r>
        <w:rPr>
          <w:rFonts w:ascii="Arial" w:cs="Arial" w:eastAsia="Arial" w:hAnsi="Arial"/>
          <w:i/>
          <w:iCs/>
          <w:sz w:val="22"/>
          <w:szCs w:val="22"/>
        </w:rPr>
        <w:t xml:space="preserve">**Praxisbeispiel:** Erza mietet eine 2-Zimmer-Wohnung für 350 Euro Miete. Dazu kommen: Strom 50 €, Wasser 15 €, Fernwärme 80 € (Winter), Internet 20 €, Hausgeld 20 €. Ihre tatsächlichen monatlichen Wohnkosten im Winter: **535 Euro**.</w:t>
      </w:r>
    </w:p>
    <w:p>
      <w:pPr>
        <w:pStyle w:val="Heading3"/>
        <w:spacing w:after="120" w:before="240" w:line="330"/>
      </w:pPr>
      <w:r>
        <w:rPr>
          <w:rFonts w:ascii="Arial" w:cs="Arial" w:eastAsia="Arial" w:hAnsi="Arial"/>
          <w:color w:val="2B2C32"/>
          <w:sz w:val="26"/>
          <w:szCs w:val="26"/>
        </w:rPr>
        <w:t xml:space="preserve">6.2 Was ist oft in der Miete enthalten?</w:t>
      </w:r>
    </w:p>
    <w:p>
      <w:pPr>
        <w:spacing w:after="160" w:line="330"/>
      </w:pPr>
      <w:r>
        <w:rPr>
          <w:rFonts w:ascii="Arial" w:cs="Arial" w:eastAsia="Arial" w:hAnsi="Arial"/>
          <w:sz w:val="22"/>
          <w:szCs w:val="22"/>
        </w:rPr>
        <w:t xml:space="preserve">Bei Neubauten mit Fernwärme ist die Heizung manchmal im Hausgeld enthalten. Bei möblierten Wohnungen ist manchmal auch Internet inklusive. Immer nachfragen und im Vertrag festhalten.</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7: Kurzzeitmiete und Saisonmiete</w:t>
      </w:r>
    </w:p>
    <w:p>
      <w:pPr>
        <w:pStyle w:val="Heading3"/>
        <w:spacing w:after="120" w:before="240" w:line="330"/>
      </w:pPr>
      <w:r>
        <w:rPr>
          <w:rFonts w:ascii="Arial" w:cs="Arial" w:eastAsia="Arial" w:hAnsi="Arial"/>
          <w:color w:val="2B2C32"/>
          <w:sz w:val="26"/>
          <w:szCs w:val="26"/>
        </w:rPr>
        <w:t xml:space="preserve">7.1 Kurzzeitmiete in Prishtina</w:t>
      </w:r>
    </w:p>
    <w:p>
      <w:pPr>
        <w:spacing w:after="160" w:line="330"/>
      </w:pPr>
      <w:r>
        <w:rPr>
          <w:rFonts w:ascii="Arial" w:cs="Arial" w:eastAsia="Arial" w:hAnsi="Arial"/>
          <w:sz w:val="22"/>
          <w:szCs w:val="22"/>
        </w:rPr>
        <w:t xml:space="preserve">Für Diaspora-Kosovaren, die nur für den Sommer oder für einige Wochen eine Wohnung brauchen, gibt es ein wachsendes Angebot an Kurzzeitmieten.</w:t>
      </w:r>
    </w:p>
    <w:p>
      <w:pPr>
        <w:spacing w:after="160" w:line="330"/>
      </w:pPr>
      <w:r>
        <w:rPr>
          <w:rFonts w:ascii="Arial" w:cs="Arial" w:eastAsia="Arial" w:hAnsi="Arial"/>
          <w:b/>
          <w:bCs/>
          <w:sz w:val="22"/>
          <w:szCs w:val="22"/>
        </w:rPr>
        <w:t xml:space="preserve">Plattformen:</w:t>
      </w:r>
    </w:p>
    <w:p>
      <w:pPr>
        <w:pStyle w:val="ListParagraph"/>
        <w:numPr>
          <w:ilvl w:val="0"/>
          <w:numId w:val="1"/>
        </w:numPr>
        <w:spacing w:line="330"/>
      </w:pPr>
      <w:r>
        <w:rPr>
          <w:rFonts w:ascii="Arial" w:cs="Arial" w:eastAsia="Arial" w:hAnsi="Arial"/>
          <w:sz w:val="22"/>
          <w:szCs w:val="22"/>
        </w:rPr>
        <w:t xml:space="preserve">TROVELA (Rubrik: Qira afatshkurtër)</w:t>
      </w:r>
    </w:p>
    <w:p>
      <w:pPr>
        <w:pStyle w:val="ListParagraph"/>
        <w:numPr>
          <w:ilvl w:val="0"/>
          <w:numId w:val="1"/>
        </w:numPr>
        <w:spacing w:line="330"/>
      </w:pPr>
      <w:r>
        <w:rPr>
          <w:rFonts w:ascii="Arial" w:cs="Arial" w:eastAsia="Arial" w:hAnsi="Arial"/>
          <w:sz w:val="22"/>
          <w:szCs w:val="22"/>
        </w:rPr>
        <w:t xml:space="preserve">Airbnb (in Prishtina und Prizren aktiv)</w:t>
      </w:r>
    </w:p>
    <w:p>
      <w:pPr>
        <w:pStyle w:val="ListParagraph"/>
        <w:numPr>
          <w:ilvl w:val="0"/>
          <w:numId w:val="1"/>
        </w:numPr>
        <w:spacing w:line="330"/>
      </w:pPr>
      <w:r>
        <w:rPr>
          <w:rFonts w:ascii="Arial" w:cs="Arial" w:eastAsia="Arial" w:hAnsi="Arial"/>
          <w:sz w:val="22"/>
          <w:szCs w:val="22"/>
        </w:rPr>
        <w:t xml:space="preserve">Facebook-Gruppen</w:t>
      </w:r>
    </w:p>
    <w:p>
      <w:pPr>
        <w:spacing w:after="160" w:line="330"/>
      </w:pPr>
      <w:r>
        <w:rPr>
          <w:rFonts w:ascii="Arial" w:cs="Arial" w:eastAsia="Arial" w:hAnsi="Arial"/>
          <w:b/>
          <w:bCs/>
          <w:sz w:val="22"/>
          <w:szCs w:val="22"/>
        </w:rPr>
        <w:t xml:space="preserve">Preise Kurzzeitmiete Prishtina:</w:t>
      </w:r>
    </w:p>
    <w:p>
      <w:pPr>
        <w:pStyle w:val="ListParagraph"/>
        <w:numPr>
          <w:ilvl w:val="0"/>
          <w:numId w:val="1"/>
        </w:numPr>
        <w:spacing w:line="330"/>
      </w:pPr>
      <w:r>
        <w:rPr>
          <w:rFonts w:ascii="Arial" w:cs="Arial" w:eastAsia="Arial" w:hAnsi="Arial"/>
          <w:sz w:val="22"/>
          <w:szCs w:val="22"/>
        </w:rPr>
        <w:t xml:space="preserve">Studio: 30–60 € pro Nacht</w:t>
      </w:r>
    </w:p>
    <w:p>
      <w:pPr>
        <w:pStyle w:val="ListParagraph"/>
        <w:numPr>
          <w:ilvl w:val="0"/>
          <w:numId w:val="1"/>
        </w:numPr>
        <w:spacing w:line="330"/>
      </w:pPr>
      <w:r>
        <w:rPr>
          <w:rFonts w:ascii="Arial" w:cs="Arial" w:eastAsia="Arial" w:hAnsi="Arial"/>
          <w:sz w:val="22"/>
          <w:szCs w:val="22"/>
        </w:rPr>
        <w:t xml:space="preserve">2-Zimmer: 50–90 € pro Nacht</w:t>
      </w:r>
    </w:p>
    <w:p>
      <w:pPr>
        <w:pStyle w:val="ListParagraph"/>
        <w:numPr>
          <w:ilvl w:val="0"/>
          <w:numId w:val="1"/>
        </w:numPr>
        <w:spacing w:line="330"/>
      </w:pPr>
      <w:r>
        <w:rPr>
          <w:rFonts w:ascii="Arial" w:cs="Arial" w:eastAsia="Arial" w:hAnsi="Arial"/>
          <w:sz w:val="22"/>
          <w:szCs w:val="22"/>
        </w:rPr>
        <w:t xml:space="preserve">Bei Monatsmiete: oft günstiger (800–1.500 € pro Monat, möbliert, alles inklusive)</w:t>
      </w:r>
    </w:p>
    <w:p>
      <w:pPr>
        <w:pStyle w:val="Heading3"/>
        <w:spacing w:after="120" w:before="240" w:line="330"/>
      </w:pPr>
      <w:r>
        <w:rPr>
          <w:rFonts w:ascii="Arial" w:cs="Arial" w:eastAsia="Arial" w:hAnsi="Arial"/>
          <w:color w:val="2B2C32"/>
          <w:sz w:val="26"/>
          <w:szCs w:val="26"/>
        </w:rPr>
        <w:t xml:space="preserve">7.2 Saisonmiete an der albanischen Küste</w:t>
      </w:r>
    </w:p>
    <w:p>
      <w:pPr>
        <w:spacing w:after="160" w:line="330"/>
      </w:pPr>
      <w:r>
        <w:rPr>
          <w:rFonts w:ascii="Arial" w:cs="Arial" w:eastAsia="Arial" w:hAnsi="Arial"/>
          <w:sz w:val="22"/>
          <w:szCs w:val="22"/>
        </w:rPr>
        <w:t xml:space="preserve">Viele Kosovaren mieten im Sommer Wohnungen oder Häuser an der albanischen Riviera – in Sarandë, Vlorë, Durrës oder den kleineren Küstenorten.</w:t>
      </w:r>
    </w:p>
    <w:p>
      <w:pPr>
        <w:spacing w:after="160" w:line="330"/>
      </w:pPr>
      <w:r>
        <w:rPr>
          <w:rFonts w:ascii="Arial" w:cs="Arial" w:eastAsia="Arial" w:hAnsi="Arial"/>
          <w:b/>
          <w:bCs/>
          <w:sz w:val="22"/>
          <w:szCs w:val="22"/>
        </w:rPr>
        <w:t xml:space="preserve">Typische Preise (Juli/August):</w:t>
      </w:r>
    </w:p>
    <w:p>
      <w:pPr>
        <w:pStyle w:val="ListParagraph"/>
        <w:numPr>
          <w:ilvl w:val="0"/>
          <w:numId w:val="1"/>
        </w:numPr>
        <w:spacing w:line="330"/>
      </w:pPr>
      <w:r>
        <w:rPr>
          <w:rFonts w:ascii="Arial" w:cs="Arial" w:eastAsia="Arial" w:hAnsi="Arial"/>
          <w:sz w:val="22"/>
          <w:szCs w:val="22"/>
        </w:rPr>
        <w:t xml:space="preserve">Studio direkt am Meer: 800–1.500 € pro Monat</w:t>
      </w:r>
    </w:p>
    <w:p>
      <w:pPr>
        <w:pStyle w:val="ListParagraph"/>
        <w:numPr>
          <w:ilvl w:val="0"/>
          <w:numId w:val="1"/>
        </w:numPr>
        <w:spacing w:line="330"/>
      </w:pPr>
      <w:r>
        <w:rPr>
          <w:rFonts w:ascii="Arial" w:cs="Arial" w:eastAsia="Arial" w:hAnsi="Arial"/>
          <w:sz w:val="22"/>
          <w:szCs w:val="22"/>
        </w:rPr>
        <w:t xml:space="preserve">2-Zimmer-Wohnung: 1.000–2.000 € pro Monat</w:t>
      </w:r>
    </w:p>
    <w:p>
      <w:pPr>
        <w:pStyle w:val="ListParagraph"/>
        <w:numPr>
          <w:ilvl w:val="0"/>
          <w:numId w:val="1"/>
        </w:numPr>
        <w:spacing w:line="330"/>
      </w:pPr>
      <w:r>
        <w:rPr>
          <w:rFonts w:ascii="Arial" w:cs="Arial" w:eastAsia="Arial" w:hAnsi="Arial"/>
          <w:sz w:val="22"/>
          <w:szCs w:val="22"/>
        </w:rPr>
        <w:t xml:space="preserve">Haus mit Garten: 1.500–3.500 € pro Monat</w:t>
      </w:r>
    </w:p>
    <w:p>
      <w:pPr>
        <w:spacing w:after="160" w:line="330"/>
      </w:pPr>
      <w:r>
        <w:rPr>
          <w:rFonts w:ascii="Arial" w:cs="Arial" w:eastAsia="Arial" w:hAnsi="Arial"/>
          <w:b/>
          <w:bCs/>
          <w:sz w:val="22"/>
          <w:szCs w:val="22"/>
        </w:rPr>
        <w:t xml:space="preserve">Tipps für die Saisonmiete:</w:t>
      </w:r>
    </w:p>
    <w:p>
      <w:pPr>
        <w:pStyle w:val="ListParagraph"/>
        <w:numPr>
          <w:ilvl w:val="0"/>
          <w:numId w:val="1"/>
        </w:numPr>
        <w:spacing w:line="330"/>
      </w:pPr>
      <w:r>
        <w:rPr>
          <w:rFonts w:ascii="Arial" w:cs="Arial" w:eastAsia="Arial" w:hAnsi="Arial"/>
          <w:sz w:val="22"/>
          <w:szCs w:val="22"/>
        </w:rPr>
        <w:t xml:space="preserve">Frühzeitig buchen – ab März/April, nicht erst im Juni</w:t>
      </w:r>
    </w:p>
    <w:p>
      <w:pPr>
        <w:pStyle w:val="ListParagraph"/>
        <w:numPr>
          <w:ilvl w:val="0"/>
          <w:numId w:val="1"/>
        </w:numPr>
        <w:spacing w:line="330"/>
      </w:pPr>
      <w:r>
        <w:rPr>
          <w:rFonts w:ascii="Arial" w:cs="Arial" w:eastAsia="Arial" w:hAnsi="Arial"/>
          <w:sz w:val="22"/>
          <w:szCs w:val="22"/>
        </w:rPr>
        <w:t xml:space="preserve">Fotos und Vertrag vor der Anzahlung verlangen</w:t>
      </w:r>
    </w:p>
    <w:p>
      <w:pPr>
        <w:pStyle w:val="ListParagraph"/>
        <w:numPr>
          <w:ilvl w:val="0"/>
          <w:numId w:val="1"/>
        </w:numPr>
        <w:spacing w:line="330"/>
      </w:pPr>
      <w:r>
        <w:rPr>
          <w:rFonts w:ascii="Arial" w:cs="Arial" w:eastAsia="Arial" w:hAnsi="Arial"/>
          <w:sz w:val="22"/>
          <w:szCs w:val="22"/>
        </w:rPr>
        <w:t xml:space="preserve">Anzahlung nicht überweisen, ohne die Wohnung gesehen zu haben (oder jemanden zu schicken)</w:t>
      </w:r>
    </w:p>
    <w:p>
      <w:pPr>
        <w:pStyle w:val="ListParagraph"/>
        <w:numPr>
          <w:ilvl w:val="0"/>
          <w:numId w:val="1"/>
        </w:numPr>
        <w:spacing w:line="330"/>
      </w:pPr>
      <w:r>
        <w:rPr>
          <w:rFonts w:ascii="Arial" w:cs="Arial" w:eastAsia="Arial" w:hAnsi="Arial"/>
          <w:sz w:val="22"/>
          <w:szCs w:val="22"/>
        </w:rPr>
        <w:t xml:space="preserve">Stornobedingungen im Vertrag klären</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8: Rechte und Pflichten als Mieter</w:t>
      </w:r>
    </w:p>
    <w:p>
      <w:pPr>
        <w:pStyle w:val="Heading3"/>
        <w:spacing w:after="120" w:before="240" w:line="330"/>
      </w:pPr>
      <w:r>
        <w:rPr>
          <w:rFonts w:ascii="Arial" w:cs="Arial" w:eastAsia="Arial" w:hAnsi="Arial"/>
          <w:color w:val="2B2C32"/>
          <w:sz w:val="26"/>
          <w:szCs w:val="26"/>
        </w:rPr>
        <w:t xml:space="preserve">8.1 Deine Rechte als Mieter</w:t>
      </w:r>
    </w:p>
    <w:p>
      <w:pPr>
        <w:spacing w:after="160" w:line="330"/>
      </w:pPr>
      <w:r>
        <w:rPr>
          <w:rFonts w:ascii="Arial" w:cs="Arial" w:eastAsia="Arial" w:hAnsi="Arial"/>
          <w:sz w:val="22"/>
          <w:szCs w:val="22"/>
        </w:rPr>
        <w:t xml:space="preserve">Auch wenn der kosovarische Mieterschutz schwächer ist als in Deutschland, hast du grundlegende Rechte:</w:t>
      </w:r>
    </w:p>
    <w:p>
      <w:pPr>
        <w:pStyle w:val="ListParagraph"/>
        <w:numPr>
          <w:ilvl w:val="0"/>
          <w:numId w:val="1"/>
        </w:numPr>
        <w:spacing w:line="330"/>
      </w:pPr>
      <w:r>
        <w:rPr>
          <w:rFonts w:ascii="Arial" w:cs="Arial" w:eastAsia="Arial" w:hAnsi="Arial"/>
          <w:b/>
          <w:bCs/>
          <w:sz w:val="22"/>
          <w:szCs w:val="22"/>
        </w:rPr>
        <w:t xml:space="preserve">Recht auf eine bewohnbare Wohnung:</w:t>
      </w:r>
      <w:r>
        <w:rPr>
          <w:rFonts w:ascii="Arial" w:cs="Arial" w:eastAsia="Arial" w:hAnsi="Arial"/>
          <w:sz w:val="22"/>
          <w:szCs w:val="22"/>
        </w:rPr>
        <w:t xml:space="preserve"> Heizung, Wasser, Strom müssen funktionieren</w:t>
      </w:r>
    </w:p>
    <w:p>
      <w:pPr>
        <w:pStyle w:val="ListParagraph"/>
        <w:numPr>
          <w:ilvl w:val="0"/>
          <w:numId w:val="1"/>
        </w:numPr>
        <w:spacing w:line="330"/>
      </w:pPr>
      <w:r>
        <w:rPr>
          <w:rFonts w:ascii="Arial" w:cs="Arial" w:eastAsia="Arial" w:hAnsi="Arial"/>
          <w:b/>
          <w:bCs/>
          <w:sz w:val="22"/>
          <w:szCs w:val="22"/>
        </w:rPr>
        <w:t xml:space="preserve">Recht auf Privatsphäre:</w:t>
      </w:r>
      <w:r>
        <w:rPr>
          <w:rFonts w:ascii="Arial" w:cs="Arial" w:eastAsia="Arial" w:hAnsi="Arial"/>
          <w:sz w:val="22"/>
          <w:szCs w:val="22"/>
        </w:rPr>
        <w:t xml:space="preserve"> Der Vermieter darf nicht ohne Ankündigung die Wohnung betreten (außer in Notfällen)</w:t>
      </w:r>
    </w:p>
    <w:p>
      <w:pPr>
        <w:pStyle w:val="ListParagraph"/>
        <w:numPr>
          <w:ilvl w:val="0"/>
          <w:numId w:val="1"/>
        </w:numPr>
        <w:spacing w:line="330"/>
      </w:pPr>
      <w:r>
        <w:rPr>
          <w:rFonts w:ascii="Arial" w:cs="Arial" w:eastAsia="Arial" w:hAnsi="Arial"/>
          <w:b/>
          <w:bCs/>
          <w:sz w:val="22"/>
          <w:szCs w:val="22"/>
        </w:rPr>
        <w:t xml:space="preserve">Recht auf Rückgabe der Kaution:</w:t>
      </w:r>
      <w:r>
        <w:rPr>
          <w:rFonts w:ascii="Arial" w:cs="Arial" w:eastAsia="Arial" w:hAnsi="Arial"/>
          <w:sz w:val="22"/>
          <w:szCs w:val="22"/>
        </w:rPr>
        <w:t xml:space="preserve"> Bei ordnungsgemäßem Auszug und keinen Schäden</w:t>
      </w:r>
    </w:p>
    <w:p>
      <w:pPr>
        <w:pStyle w:val="ListParagraph"/>
        <w:numPr>
          <w:ilvl w:val="0"/>
          <w:numId w:val="1"/>
        </w:numPr>
        <w:spacing w:line="330"/>
      </w:pPr>
      <w:r>
        <w:rPr>
          <w:rFonts w:ascii="Arial" w:cs="Arial" w:eastAsia="Arial" w:hAnsi="Arial"/>
          <w:b/>
          <w:bCs/>
          <w:sz w:val="22"/>
          <w:szCs w:val="22"/>
        </w:rPr>
        <w:t xml:space="preserve">Recht auf Kündigung mit Frist:</w:t>
      </w:r>
      <w:r>
        <w:rPr>
          <w:rFonts w:ascii="Arial" w:cs="Arial" w:eastAsia="Arial" w:hAnsi="Arial"/>
          <w:sz w:val="22"/>
          <w:szCs w:val="22"/>
        </w:rPr>
        <w:t xml:space="preserve"> Du kannst mit der vereinbarten Frist kündigen</w:t>
      </w:r>
    </w:p>
    <w:p>
      <w:pPr>
        <w:pStyle w:val="ListParagraph"/>
        <w:numPr>
          <w:ilvl w:val="0"/>
          <w:numId w:val="1"/>
        </w:numPr>
        <w:spacing w:line="330"/>
      </w:pPr>
      <w:r>
        <w:rPr>
          <w:rFonts w:ascii="Arial" w:cs="Arial" w:eastAsia="Arial" w:hAnsi="Arial"/>
          <w:b/>
          <w:bCs/>
          <w:sz w:val="22"/>
          <w:szCs w:val="22"/>
        </w:rPr>
        <w:t xml:space="preserve">Recht auf Reparaturen:</w:t>
      </w:r>
      <w:r>
        <w:rPr>
          <w:rFonts w:ascii="Arial" w:cs="Arial" w:eastAsia="Arial" w:hAnsi="Arial"/>
          <w:sz w:val="22"/>
          <w:szCs w:val="22"/>
        </w:rPr>
        <w:t xml:space="preserve"> Große Mängel (defekte Heizung, Wasserrohrbruch) muss der Vermieter beheben</w:t>
      </w:r>
    </w:p>
    <w:p>
      <w:pPr>
        <w:pStyle w:val="Heading3"/>
        <w:spacing w:after="120" w:before="240" w:line="330"/>
      </w:pPr>
      <w:r>
        <w:rPr>
          <w:rFonts w:ascii="Arial" w:cs="Arial" w:eastAsia="Arial" w:hAnsi="Arial"/>
          <w:color w:val="2B2C32"/>
          <w:sz w:val="26"/>
          <w:szCs w:val="26"/>
        </w:rPr>
        <w:t xml:space="preserve">8.2 Deine Pflichten als Mieter</w:t>
      </w:r>
    </w:p>
    <w:p>
      <w:pPr>
        <w:pStyle w:val="ListParagraph"/>
        <w:numPr>
          <w:ilvl w:val="0"/>
          <w:numId w:val="1"/>
        </w:numPr>
        <w:spacing w:line="330"/>
      </w:pPr>
      <w:r>
        <w:rPr>
          <w:rFonts w:ascii="Arial" w:cs="Arial" w:eastAsia="Arial" w:hAnsi="Arial"/>
          <w:sz w:val="22"/>
          <w:szCs w:val="22"/>
        </w:rPr>
        <w:t xml:space="preserve">Miete pünktlich bezahlen</w:t>
      </w:r>
    </w:p>
    <w:p>
      <w:pPr>
        <w:pStyle w:val="ListParagraph"/>
        <w:numPr>
          <w:ilvl w:val="0"/>
          <w:numId w:val="1"/>
        </w:numPr>
        <w:spacing w:line="330"/>
      </w:pPr>
      <w:r>
        <w:rPr>
          <w:rFonts w:ascii="Arial" w:cs="Arial" w:eastAsia="Arial" w:hAnsi="Arial"/>
          <w:sz w:val="22"/>
          <w:szCs w:val="22"/>
        </w:rPr>
        <w:t xml:space="preserve">Wohnung pfleglich behandeln</w:t>
      </w:r>
    </w:p>
    <w:p>
      <w:pPr>
        <w:pStyle w:val="ListParagraph"/>
        <w:numPr>
          <w:ilvl w:val="0"/>
          <w:numId w:val="1"/>
        </w:numPr>
        <w:spacing w:line="330"/>
      </w:pPr>
      <w:r>
        <w:rPr>
          <w:rFonts w:ascii="Arial" w:cs="Arial" w:eastAsia="Arial" w:hAnsi="Arial"/>
          <w:sz w:val="22"/>
          <w:szCs w:val="22"/>
        </w:rPr>
        <w:t xml:space="preserve">Kleine Reparaturen selbst übernehmen (Glühbirne, Türgriff etc.)</w:t>
      </w:r>
    </w:p>
    <w:p>
      <w:pPr>
        <w:pStyle w:val="ListParagraph"/>
        <w:numPr>
          <w:ilvl w:val="0"/>
          <w:numId w:val="1"/>
        </w:numPr>
        <w:spacing w:line="330"/>
      </w:pPr>
      <w:r>
        <w:rPr>
          <w:rFonts w:ascii="Arial" w:cs="Arial" w:eastAsia="Arial" w:hAnsi="Arial"/>
          <w:sz w:val="22"/>
          <w:szCs w:val="22"/>
        </w:rPr>
        <w:t xml:space="preserve">Vermieter über größere Schäden informieren</w:t>
      </w:r>
    </w:p>
    <w:p>
      <w:pPr>
        <w:pStyle w:val="ListParagraph"/>
        <w:numPr>
          <w:ilvl w:val="0"/>
          <w:numId w:val="1"/>
        </w:numPr>
        <w:spacing w:line="330"/>
      </w:pPr>
      <w:r>
        <w:rPr>
          <w:rFonts w:ascii="Arial" w:cs="Arial" w:eastAsia="Arial" w:hAnsi="Arial"/>
          <w:sz w:val="22"/>
          <w:szCs w:val="22"/>
        </w:rPr>
        <w:t xml:space="preserve">Bei Auszug: Wohnung im vereinbarten Zustand übergeben</w:t>
      </w:r>
    </w:p>
    <w:p>
      <w:pPr>
        <w:pStyle w:val="ListParagraph"/>
        <w:numPr>
          <w:ilvl w:val="0"/>
          <w:numId w:val="1"/>
        </w:numPr>
        <w:spacing w:line="330"/>
      </w:pPr>
      <w:r>
        <w:rPr>
          <w:rFonts w:ascii="Arial" w:cs="Arial" w:eastAsia="Arial" w:hAnsi="Arial"/>
          <w:sz w:val="22"/>
          <w:szCs w:val="22"/>
        </w:rPr>
        <w:t xml:space="preserve">Kündigungsfrist einhalten</w:t>
      </w:r>
    </w:p>
    <w:p>
      <w:pPr>
        <w:pStyle w:val="Heading3"/>
        <w:spacing w:after="120" w:before="240" w:line="330"/>
      </w:pPr>
      <w:r>
        <w:rPr>
          <w:rFonts w:ascii="Arial" w:cs="Arial" w:eastAsia="Arial" w:hAnsi="Arial"/>
          <w:color w:val="2B2C32"/>
          <w:sz w:val="26"/>
          <w:szCs w:val="26"/>
        </w:rPr>
        <w:t xml:space="preserve">8.3 Was tun bei Problemen mit dem Vermieter?</w:t>
      </w:r>
    </w:p>
    <w:p>
      <w:pPr>
        <w:spacing w:after="160" w:line="330"/>
      </w:pPr>
      <w:r>
        <w:rPr>
          <w:rFonts w:ascii="Arial" w:cs="Arial" w:eastAsia="Arial" w:hAnsi="Arial"/>
          <w:b/>
          <w:bCs/>
          <w:sz w:val="22"/>
          <w:szCs w:val="22"/>
        </w:rPr>
        <w:t xml:space="preserve">Problem: Vermieter gibt Kaution nicht zurück</w:t>
      </w:r>
    </w:p>
    <w:p>
      <w:pPr>
        <w:pStyle w:val="ListParagraph"/>
        <w:numPr>
          <w:ilvl w:val="0"/>
          <w:numId w:val="1"/>
        </w:numPr>
        <w:spacing w:line="330"/>
      </w:pPr>
      <w:r>
        <w:rPr>
          <w:rFonts w:ascii="Arial" w:cs="Arial" w:eastAsia="Arial" w:hAnsi="Arial"/>
          <w:sz w:val="22"/>
          <w:szCs w:val="22"/>
        </w:rPr>
        <w:t xml:space="preserve">Schriftlich (WhatsApp reicht) eine Frist setzen (z.B. 14 Tage)</w:t>
      </w:r>
    </w:p>
    <w:p>
      <w:pPr>
        <w:pStyle w:val="ListParagraph"/>
        <w:numPr>
          <w:ilvl w:val="0"/>
          <w:numId w:val="1"/>
        </w:numPr>
        <w:spacing w:line="330"/>
      </w:pPr>
      <w:r>
        <w:rPr>
          <w:rFonts w:ascii="Arial" w:cs="Arial" w:eastAsia="Arial" w:hAnsi="Arial"/>
          <w:sz w:val="22"/>
          <w:szCs w:val="22"/>
        </w:rPr>
        <w:t xml:space="preserve">Falls keine Reaktion: Anwalt einschalten</w:t>
      </w:r>
    </w:p>
    <w:p>
      <w:pPr>
        <w:pStyle w:val="ListParagraph"/>
        <w:numPr>
          <w:ilvl w:val="0"/>
          <w:numId w:val="1"/>
        </w:numPr>
        <w:spacing w:line="330"/>
      </w:pPr>
      <w:r>
        <w:rPr>
          <w:rFonts w:ascii="Arial" w:cs="Arial" w:eastAsia="Arial" w:hAnsi="Arial"/>
          <w:sz w:val="22"/>
          <w:szCs w:val="22"/>
        </w:rPr>
        <w:t xml:space="preserve">Klage beim zuständigen Gericht (Gjykata Themelore)</w:t>
      </w:r>
    </w:p>
    <w:p>
      <w:pPr>
        <w:spacing w:after="160" w:line="330"/>
      </w:pPr>
      <w:r>
        <w:rPr>
          <w:rFonts w:ascii="Arial" w:cs="Arial" w:eastAsia="Arial" w:hAnsi="Arial"/>
          <w:b/>
          <w:bCs/>
          <w:sz w:val="22"/>
          <w:szCs w:val="22"/>
        </w:rPr>
        <w:t xml:space="preserve">Problem: Vermieter kündigt ohne Frist</w:t>
      </w:r>
    </w:p>
    <w:p>
      <w:pPr>
        <w:pStyle w:val="ListParagraph"/>
        <w:numPr>
          <w:ilvl w:val="0"/>
          <w:numId w:val="1"/>
        </w:numPr>
        <w:spacing w:line="330"/>
      </w:pPr>
      <w:r>
        <w:rPr>
          <w:rFonts w:ascii="Arial" w:cs="Arial" w:eastAsia="Arial" w:hAnsi="Arial"/>
          <w:sz w:val="22"/>
          <w:szCs w:val="22"/>
        </w:rPr>
        <w:t xml:space="preserve">Auf den schriftlichen Vertrag und die Kündigungsfrist pochen</w:t>
      </w:r>
    </w:p>
    <w:p>
      <w:pPr>
        <w:pStyle w:val="ListParagraph"/>
        <w:numPr>
          <w:ilvl w:val="0"/>
          <w:numId w:val="1"/>
        </w:numPr>
        <w:spacing w:line="330"/>
      </w:pPr>
      <w:r>
        <w:rPr>
          <w:rFonts w:ascii="Arial" w:cs="Arial" w:eastAsia="Arial" w:hAnsi="Arial"/>
          <w:sz w:val="22"/>
          <w:szCs w:val="22"/>
        </w:rPr>
        <w:t xml:space="preserve">Falls kein schriftlicher Vertrag: schwieriger – deshalb immer schriftlichen Vertrag machen!</w:t>
      </w:r>
    </w:p>
    <w:p>
      <w:pPr>
        <w:spacing w:after="160" w:line="330"/>
      </w:pPr>
      <w:r>
        <w:rPr>
          <w:rFonts w:ascii="Arial" w:cs="Arial" w:eastAsia="Arial" w:hAnsi="Arial"/>
          <w:b/>
          <w:bCs/>
          <w:sz w:val="22"/>
          <w:szCs w:val="22"/>
        </w:rPr>
        <w:t xml:space="preserve">Problem: Heizung oder Wasser defekt</w:t>
      </w:r>
    </w:p>
    <w:p>
      <w:pPr>
        <w:pStyle w:val="ListParagraph"/>
        <w:numPr>
          <w:ilvl w:val="0"/>
          <w:numId w:val="1"/>
        </w:numPr>
        <w:spacing w:line="330"/>
      </w:pPr>
      <w:r>
        <w:rPr>
          <w:rFonts w:ascii="Arial" w:cs="Arial" w:eastAsia="Arial" w:hAnsi="Arial"/>
          <w:sz w:val="22"/>
          <w:szCs w:val="22"/>
        </w:rPr>
        <w:t xml:space="preserve">Vermieter schriftlich informieren und Frist zur Behebung setzen</w:t>
      </w:r>
    </w:p>
    <w:p>
      <w:pPr>
        <w:pStyle w:val="ListParagraph"/>
        <w:numPr>
          <w:ilvl w:val="0"/>
          <w:numId w:val="1"/>
        </w:numPr>
        <w:spacing w:line="330"/>
      </w:pPr>
      <w:r>
        <w:rPr>
          <w:rFonts w:ascii="Arial" w:cs="Arial" w:eastAsia="Arial" w:hAnsi="Arial"/>
          <w:sz w:val="22"/>
          <w:szCs w:val="22"/>
        </w:rPr>
        <w:t xml:space="preserve">Falls keine Reaktion: Miete kürzen (im Vertrag regeln) oder Reparatur selbst beauftragen und von der Miete abziehen</w:t>
      </w:r>
    </w:p>
    <w:p>
      <w:pPr>
        <w:spacing w:after="160" w:line="330"/>
      </w:pPr>
      <w:r>
        <w:rPr>
          <w:rFonts w:ascii="Arial" w:cs="Arial" w:eastAsia="Arial" w:hAnsi="Arial"/>
          <w:b/>
          <w:bCs/>
          <w:sz w:val="22"/>
          <w:szCs w:val="22"/>
        </w:rPr>
        <w:t xml:space="preserve">Problem: Vermieter betritt Wohnung ohne Ankündigung</w:t>
      </w:r>
    </w:p>
    <w:p>
      <w:pPr>
        <w:pStyle w:val="ListParagraph"/>
        <w:numPr>
          <w:ilvl w:val="0"/>
          <w:numId w:val="1"/>
        </w:numPr>
        <w:spacing w:line="330"/>
      </w:pPr>
      <w:r>
        <w:rPr>
          <w:rFonts w:ascii="Arial" w:cs="Arial" w:eastAsia="Arial" w:hAnsi="Arial"/>
          <w:sz w:val="22"/>
          <w:szCs w:val="22"/>
        </w:rPr>
        <w:t xml:space="preserve">Klar kommunizieren, dass das nicht akzeptabel ist</w:t>
      </w:r>
    </w:p>
    <w:p>
      <w:pPr>
        <w:pStyle w:val="ListParagraph"/>
        <w:numPr>
          <w:ilvl w:val="0"/>
          <w:numId w:val="1"/>
        </w:numPr>
        <w:spacing w:line="330"/>
      </w:pPr>
      <w:r>
        <w:rPr>
          <w:rFonts w:ascii="Arial" w:cs="Arial" w:eastAsia="Arial" w:hAnsi="Arial"/>
          <w:sz w:val="22"/>
          <w:szCs w:val="22"/>
        </w:rPr>
        <w:t xml:space="preserve">Im Vertrag festhalten: Ankündigung mindestens 24 Stunden vorher</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9: Besonderheiten für Diaspora-Mieter</w:t>
      </w:r>
    </w:p>
    <w:p>
      <w:pPr>
        <w:spacing w:after="160" w:line="330"/>
      </w:pPr>
      <w:r>
        <w:rPr>
          <w:rFonts w:ascii="Arial" w:cs="Arial" w:eastAsia="Arial" w:hAnsi="Arial"/>
          <w:sz w:val="22"/>
          <w:szCs w:val="22"/>
        </w:rPr>
        <w:t xml:space="preserve">Wenn du aus Deutschland, der Schweiz oder Österreich kommst und im Kosovo mieten möchtest, gibt es einige Besonderheiten:</w:t>
      </w:r>
    </w:p>
    <w:p>
      <w:pPr>
        <w:pStyle w:val="Heading3"/>
        <w:spacing w:after="120" w:before="240" w:line="330"/>
      </w:pPr>
      <w:r>
        <w:rPr>
          <w:rFonts w:ascii="Arial" w:cs="Arial" w:eastAsia="Arial" w:hAnsi="Arial"/>
          <w:color w:val="2B2C32"/>
          <w:sz w:val="26"/>
          <w:szCs w:val="26"/>
        </w:rPr>
        <w:t xml:space="preserve">9.1 Wohnungssuche aus dem Ausland</w:t>
      </w:r>
    </w:p>
    <w:p>
      <w:pPr>
        <w:pStyle w:val="ListParagraph"/>
        <w:numPr>
          <w:ilvl w:val="0"/>
          <w:numId w:val="1"/>
        </w:numPr>
        <w:spacing w:line="330"/>
      </w:pPr>
      <w:r>
        <w:rPr>
          <w:rFonts w:ascii="Arial" w:cs="Arial" w:eastAsia="Arial" w:hAnsi="Arial"/>
          <w:sz w:val="22"/>
          <w:szCs w:val="22"/>
        </w:rPr>
        <w:t xml:space="preserve">Starte die Suche mindestens </w:t>
      </w:r>
      <w:r>
        <w:rPr>
          <w:rFonts w:ascii="Arial" w:cs="Arial" w:eastAsia="Arial" w:hAnsi="Arial"/>
          <w:b/>
          <w:bCs/>
          <w:sz w:val="22"/>
          <w:szCs w:val="22"/>
        </w:rPr>
        <w:t xml:space="preserve">4–6 Wochen vor dem Einzug</w:t>
      </w:r>
      <w:r>
        <w:rPr>
          <w:rFonts w:ascii="Arial" w:cs="Arial" w:eastAsia="Arial" w:hAnsi="Arial"/>
          <w:sz w:val="22"/>
          <w:szCs w:val="22"/>
        </w:rPr>
        <w:t xml:space="preserve"> – nicht erst wenn du ankommst</w:t>
      </w:r>
    </w:p>
    <w:p>
      <w:pPr>
        <w:pStyle w:val="ListParagraph"/>
        <w:numPr>
          <w:ilvl w:val="0"/>
          <w:numId w:val="1"/>
        </w:numPr>
        <w:spacing w:line="330"/>
      </w:pPr>
      <w:r>
        <w:rPr>
          <w:rFonts w:ascii="Arial" w:cs="Arial" w:eastAsia="Arial" w:hAnsi="Arial"/>
          <w:sz w:val="22"/>
          <w:szCs w:val="22"/>
        </w:rPr>
        <w:t xml:space="preserve">Nutze TROVELA und Facebook-Gruppen für die erste Recherche</w:t>
      </w:r>
    </w:p>
    <w:p>
      <w:pPr>
        <w:pStyle w:val="ListParagraph"/>
        <w:numPr>
          <w:ilvl w:val="0"/>
          <w:numId w:val="1"/>
        </w:numPr>
        <w:spacing w:line="330"/>
      </w:pPr>
      <w:r>
        <w:rPr>
          <w:rFonts w:ascii="Arial" w:cs="Arial" w:eastAsia="Arial" w:hAnsi="Arial"/>
          <w:sz w:val="22"/>
          <w:szCs w:val="22"/>
        </w:rPr>
        <w:t xml:space="preserve">Bitte einen Verwandten oder Bekannten vor Ort, die Wohnung zu besichtigen und dir per Video zu zeigen</w:t>
      </w:r>
    </w:p>
    <w:p>
      <w:pPr>
        <w:pStyle w:val="ListParagraph"/>
        <w:numPr>
          <w:ilvl w:val="0"/>
          <w:numId w:val="1"/>
        </w:numPr>
        <w:spacing w:line="330"/>
      </w:pPr>
      <w:r>
        <w:rPr>
          <w:rFonts w:ascii="Arial" w:cs="Arial" w:eastAsia="Arial" w:hAnsi="Arial"/>
          <w:sz w:val="22"/>
          <w:szCs w:val="22"/>
        </w:rPr>
        <w:t xml:space="preserve">Zahle </w:t>
      </w:r>
      <w:r>
        <w:rPr>
          <w:rFonts w:ascii="Arial" w:cs="Arial" w:eastAsia="Arial" w:hAnsi="Arial"/>
          <w:b/>
          <w:bCs/>
          <w:sz w:val="22"/>
          <w:szCs w:val="22"/>
        </w:rPr>
        <w:t xml:space="preserve">keine Kaution oder Vorauszahlung</w:t>
      </w:r>
      <w:r>
        <w:rPr>
          <w:rFonts w:ascii="Arial" w:cs="Arial" w:eastAsia="Arial" w:hAnsi="Arial"/>
          <w:sz w:val="22"/>
          <w:szCs w:val="22"/>
        </w:rPr>
        <w:t xml:space="preserve">, bevor jemand die Wohnung persönlich gesehen hat</w:t>
      </w:r>
    </w:p>
    <w:p>
      <w:pPr>
        <w:pStyle w:val="Heading3"/>
        <w:spacing w:after="120" w:before="240" w:line="330"/>
      </w:pPr>
      <w:r>
        <w:rPr>
          <w:rFonts w:ascii="Arial" w:cs="Arial" w:eastAsia="Arial" w:hAnsi="Arial"/>
          <w:color w:val="2B2C32"/>
          <w:sz w:val="26"/>
          <w:szCs w:val="26"/>
        </w:rPr>
        <w:t xml:space="preserve">9.2 Möbliert oder unmöbliert?</w:t>
      </w:r>
    </w:p>
    <w:p>
      <w:pPr>
        <w:spacing w:after="160" w:line="330"/>
      </w:pPr>
      <w:r>
        <w:rPr>
          <w:rFonts w:ascii="Arial" w:cs="Arial" w:eastAsia="Arial" w:hAnsi="Arial"/>
          <w:sz w:val="22"/>
          <w:szCs w:val="22"/>
        </w:rPr>
        <w:t xml:space="preserve">Für Diaspora-Rückkehrer ist eine </w:t>
      </w:r>
      <w:r>
        <w:rPr>
          <w:rFonts w:ascii="Arial" w:cs="Arial" w:eastAsia="Arial" w:hAnsi="Arial"/>
          <w:b/>
          <w:bCs/>
          <w:sz w:val="22"/>
          <w:szCs w:val="22"/>
        </w:rPr>
        <w:t xml:space="preserve">möblierte Wohnung</w:t>
      </w:r>
      <w:r>
        <w:rPr>
          <w:rFonts w:ascii="Arial" w:cs="Arial" w:eastAsia="Arial" w:hAnsi="Arial"/>
          <w:sz w:val="22"/>
          <w:szCs w:val="22"/>
        </w:rPr>
        <w:t xml:space="preserve"> oft die bessere Wahl:</w:t>
      </w:r>
    </w:p>
    <w:p>
      <w:pPr>
        <w:pStyle w:val="ListParagraph"/>
        <w:numPr>
          <w:ilvl w:val="0"/>
          <w:numId w:val="1"/>
        </w:numPr>
        <w:spacing w:line="330"/>
      </w:pPr>
      <w:r>
        <w:rPr>
          <w:rFonts w:ascii="Arial" w:cs="Arial" w:eastAsia="Arial" w:hAnsi="Arial"/>
          <w:sz w:val="22"/>
          <w:szCs w:val="22"/>
        </w:rPr>
        <w:t xml:space="preserve">Kein Aufwand mit Möbelkauf und Transport</w:t>
      </w:r>
    </w:p>
    <w:p>
      <w:pPr>
        <w:pStyle w:val="ListParagraph"/>
        <w:numPr>
          <w:ilvl w:val="0"/>
          <w:numId w:val="1"/>
        </w:numPr>
        <w:spacing w:line="330"/>
      </w:pPr>
      <w:r>
        <w:rPr>
          <w:rFonts w:ascii="Arial" w:cs="Arial" w:eastAsia="Arial" w:hAnsi="Arial"/>
          <w:sz w:val="22"/>
          <w:szCs w:val="22"/>
        </w:rPr>
        <w:t xml:space="preserve">Flexibler bei der Mietdauer</w:t>
      </w:r>
    </w:p>
    <w:p>
      <w:pPr>
        <w:pStyle w:val="ListParagraph"/>
        <w:numPr>
          <w:ilvl w:val="0"/>
          <w:numId w:val="1"/>
        </w:numPr>
        <w:spacing w:line="330"/>
      </w:pPr>
      <w:r>
        <w:rPr>
          <w:rFonts w:ascii="Arial" w:cs="Arial" w:eastAsia="Arial" w:hAnsi="Arial"/>
          <w:sz w:val="22"/>
          <w:szCs w:val="22"/>
        </w:rPr>
        <w:t xml:space="preserve">Sofort einzugsbereit</w:t>
      </w:r>
    </w:p>
    <w:p>
      <w:pPr>
        <w:spacing w:after="160" w:line="330"/>
      </w:pPr>
      <w:r>
        <w:rPr>
          <w:rFonts w:ascii="Arial" w:cs="Arial" w:eastAsia="Arial" w:hAnsi="Arial"/>
          <w:sz w:val="22"/>
          <w:szCs w:val="22"/>
        </w:rPr>
        <w:t xml:space="preserve">Nachteil: 50–150 Euro Aufpreis pro Monat und Möbel oft nicht nach eigenem Geschmack.</w:t>
      </w:r>
    </w:p>
    <w:p>
      <w:pPr>
        <w:pStyle w:val="Heading3"/>
        <w:spacing w:after="120" w:before="240" w:line="330"/>
      </w:pPr>
      <w:r>
        <w:rPr>
          <w:rFonts w:ascii="Arial" w:cs="Arial" w:eastAsia="Arial" w:hAnsi="Arial"/>
          <w:color w:val="2B2C32"/>
          <w:sz w:val="26"/>
          <w:szCs w:val="26"/>
        </w:rPr>
        <w:t xml:space="preserve">9.3 Ummeldung und offizielle Dokumente</w:t>
      </w:r>
    </w:p>
    <w:p>
      <w:pPr>
        <w:spacing w:after="160" w:line="330"/>
      </w:pPr>
      <w:r>
        <w:rPr>
          <w:rFonts w:ascii="Arial" w:cs="Arial" w:eastAsia="Arial" w:hAnsi="Arial"/>
          <w:sz w:val="22"/>
          <w:szCs w:val="22"/>
        </w:rPr>
        <w:t xml:space="preserve">Wenn du dich im Kosovo offiziell ummelden möchtest (z.B. für Behördengänge, Krankenversicherung, Führerschein), brauchst du:</w:t>
      </w:r>
    </w:p>
    <w:p>
      <w:pPr>
        <w:pStyle w:val="ListParagraph"/>
        <w:numPr>
          <w:ilvl w:val="0"/>
          <w:numId w:val="1"/>
        </w:numPr>
        <w:spacing w:line="330"/>
      </w:pPr>
      <w:r>
        <w:rPr>
          <w:rFonts w:ascii="Arial" w:cs="Arial" w:eastAsia="Arial" w:hAnsi="Arial"/>
          <w:sz w:val="22"/>
          <w:szCs w:val="22"/>
        </w:rPr>
        <w:t xml:space="preserve">Einen registrierten Mietvertrag (beim ATK registriert)</w:t>
      </w:r>
    </w:p>
    <w:p>
      <w:pPr>
        <w:pStyle w:val="ListParagraph"/>
        <w:numPr>
          <w:ilvl w:val="0"/>
          <w:numId w:val="1"/>
        </w:numPr>
        <w:spacing w:line="330"/>
      </w:pPr>
      <w:r>
        <w:rPr>
          <w:rFonts w:ascii="Arial" w:cs="Arial" w:eastAsia="Arial" w:hAnsi="Arial"/>
          <w:sz w:val="22"/>
          <w:szCs w:val="22"/>
        </w:rPr>
        <w:t xml:space="preserve">Manchmal eine Bestätigung des Vermieters</w:t>
      </w:r>
    </w:p>
    <w:p>
      <w:pPr>
        <w:spacing w:after="160" w:line="330"/>
      </w:pPr>
      <w:r>
        <w:rPr>
          <w:rFonts w:ascii="Arial" w:cs="Arial" w:eastAsia="Arial" w:hAnsi="Arial"/>
          <w:sz w:val="22"/>
          <w:szCs w:val="22"/>
        </w:rPr>
        <w:t xml:space="preserve">Kläre das vor der Unterzeichnung mit dem Vermieter – manche sind damit nicht einverstanden, weil sie die Mieteinnahmen nicht versteuern wollen.</w:t>
      </w:r>
    </w:p>
    <w:p>
      <w:pPr>
        <w:pStyle w:val="Heading3"/>
        <w:spacing w:after="120" w:before="240" w:line="330"/>
      </w:pPr>
      <w:r>
        <w:rPr>
          <w:rFonts w:ascii="Arial" w:cs="Arial" w:eastAsia="Arial" w:hAnsi="Arial"/>
          <w:color w:val="2B2C32"/>
          <w:sz w:val="26"/>
          <w:szCs w:val="26"/>
        </w:rPr>
        <w:t xml:space="preserve">9.4 Miete aus dem Ausland überweisen</w:t>
      </w:r>
    </w:p>
    <w:p>
      <w:pPr>
        <w:spacing w:after="160" w:line="330"/>
      </w:pPr>
      <w:r>
        <w:rPr>
          <w:rFonts w:ascii="Arial" w:cs="Arial" w:eastAsia="Arial" w:hAnsi="Arial"/>
          <w:sz w:val="22"/>
          <w:szCs w:val="22"/>
        </w:rPr>
        <w:t xml:space="preserve">Wenn du die Miete aus Deutschland oder der Schweiz überweist:</w:t>
      </w:r>
    </w:p>
    <w:p>
      <w:pPr>
        <w:pStyle w:val="ListParagraph"/>
        <w:numPr>
          <w:ilvl w:val="0"/>
          <w:numId w:val="1"/>
        </w:numPr>
        <w:spacing w:line="330"/>
      </w:pPr>
      <w:r>
        <w:rPr>
          <w:rFonts w:ascii="Arial" w:cs="Arial" w:eastAsia="Arial" w:hAnsi="Arial"/>
          <w:sz w:val="22"/>
          <w:szCs w:val="22"/>
        </w:rPr>
        <w:t xml:space="preserve">Internationale Überweisungen können 1–3 Werktage dauern</w:t>
      </w:r>
    </w:p>
    <w:p>
      <w:pPr>
        <w:pStyle w:val="ListParagraph"/>
        <w:numPr>
          <w:ilvl w:val="0"/>
          <w:numId w:val="1"/>
        </w:numPr>
        <w:spacing w:line="330"/>
      </w:pPr>
      <w:r>
        <w:rPr>
          <w:rFonts w:ascii="Arial" w:cs="Arial" w:eastAsia="Arial" w:hAnsi="Arial"/>
          <w:sz w:val="22"/>
          <w:szCs w:val="22"/>
        </w:rPr>
        <w:t xml:space="preserve">Gebühren: ca. 5–25 Euro pro Überweisung (je nach Bank)</w:t>
      </w:r>
    </w:p>
    <w:p>
      <w:pPr>
        <w:pStyle w:val="ListParagraph"/>
        <w:numPr>
          <w:ilvl w:val="0"/>
          <w:numId w:val="1"/>
        </w:numPr>
        <w:spacing w:line="330"/>
      </w:pPr>
      <w:r>
        <w:rPr>
          <w:rFonts w:ascii="Arial" w:cs="Arial" w:eastAsia="Arial" w:hAnsi="Arial"/>
          <w:sz w:val="22"/>
          <w:szCs w:val="22"/>
        </w:rPr>
        <w:t xml:space="preserve">Alternative: </w:t>
      </w:r>
      <w:r>
        <w:rPr>
          <w:rFonts w:ascii="Arial" w:cs="Arial" w:eastAsia="Arial" w:hAnsi="Arial"/>
          <w:b/>
          <w:bCs/>
          <w:sz w:val="22"/>
          <w:szCs w:val="22"/>
        </w:rPr>
        <w:t xml:space="preserve">Wise (früher TransferWise)</w:t>
      </w:r>
      <w:r>
        <w:rPr>
          <w:rFonts w:ascii="Arial" w:cs="Arial" w:eastAsia="Arial" w:hAnsi="Arial"/>
          <w:sz w:val="22"/>
          <w:szCs w:val="22"/>
        </w:rPr>
        <w:t xml:space="preserve"> – günstigere Überweisungen nach Kosovo</w:t>
      </w:r>
    </w:p>
    <w:p>
      <w:pPr>
        <w:pStyle w:val="ListParagraph"/>
        <w:numPr>
          <w:ilvl w:val="0"/>
          <w:numId w:val="1"/>
        </w:numPr>
        <w:spacing w:line="330"/>
      </w:pPr>
      <w:r>
        <w:rPr>
          <w:rFonts w:ascii="Arial" w:cs="Arial" w:eastAsia="Arial" w:hAnsi="Arial"/>
          <w:sz w:val="22"/>
          <w:szCs w:val="22"/>
        </w:rPr>
        <w:t xml:space="preserve">Kläre mit dem Vermieter, welche Währung (Euro oder Lek) und auf welches Konto</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10: Häufige Fallen und wie du sie vermeidest</w:t>
      </w:r>
    </w:p>
    <w:p>
      <w:pPr>
        <w:pStyle w:val="Heading3"/>
        <w:spacing w:after="120" w:before="240" w:line="330"/>
      </w:pPr>
      <w:r>
        <w:rPr>
          <w:rFonts w:ascii="Arial" w:cs="Arial" w:eastAsia="Arial" w:hAnsi="Arial"/>
          <w:color w:val="2B2C32"/>
          <w:sz w:val="26"/>
          <w:szCs w:val="26"/>
        </w:rPr>
        <w:t xml:space="preserve">Falle 1: Wohnung existiert gar nicht</w:t>
      </w:r>
    </w:p>
    <w:p>
      <w:pPr>
        <w:spacing w:after="160" w:line="330"/>
      </w:pPr>
      <w:r>
        <w:rPr>
          <w:rFonts w:ascii="Arial" w:cs="Arial" w:eastAsia="Arial" w:hAnsi="Arial"/>
          <w:sz w:val="22"/>
          <w:szCs w:val="22"/>
        </w:rPr>
        <w:t xml:space="preserve">❌ Betrüger inserieren Wohnungen, die es nicht gibt, und verlangen eine Anzahlung.
✅ Niemals Geld überweisen, bevor du (oder jemand dem du vertraust) die Wohnung persönlich gesehen hat.</w:t>
      </w:r>
    </w:p>
    <w:p>
      <w:pPr>
        <w:pStyle w:val="Heading3"/>
        <w:spacing w:after="120" w:before="240" w:line="330"/>
      </w:pPr>
      <w:r>
        <w:rPr>
          <w:rFonts w:ascii="Arial" w:cs="Arial" w:eastAsia="Arial" w:hAnsi="Arial"/>
          <w:color w:val="2B2C32"/>
          <w:sz w:val="26"/>
          <w:szCs w:val="26"/>
        </w:rPr>
        <w:t xml:space="preserve">Falle 2: Vermieter ist nicht der echte Eigentümer</w:t>
      </w:r>
    </w:p>
    <w:p>
      <w:pPr>
        <w:spacing w:after="160" w:line="330"/>
      </w:pPr>
      <w:r>
        <w:rPr>
          <w:rFonts w:ascii="Arial" w:cs="Arial" w:eastAsia="Arial" w:hAnsi="Arial"/>
          <w:sz w:val="22"/>
          <w:szCs w:val="22"/>
        </w:rPr>
        <w:t xml:space="preserve">❌ Jemand vermietet eine Wohnung, die ihm gar nicht gehört – der echte Eigentümer taucht dann auf.
✅ Frage nach dem Eigentumsnachweis (Certifikata e Pronësisë) und prüfe, ob der Vermieter der eingetragene Eigentümer ist.</w:t>
      </w:r>
    </w:p>
    <w:p>
      <w:pPr>
        <w:pStyle w:val="Heading3"/>
        <w:spacing w:after="120" w:before="240" w:line="330"/>
      </w:pPr>
      <w:r>
        <w:rPr>
          <w:rFonts w:ascii="Arial" w:cs="Arial" w:eastAsia="Arial" w:hAnsi="Arial"/>
          <w:color w:val="2B2C32"/>
          <w:sz w:val="26"/>
          <w:szCs w:val="26"/>
        </w:rPr>
        <w:t xml:space="preserve">Falle 3: Mündlicher Vertrag, keine Beweise</w:t>
      </w:r>
    </w:p>
    <w:p>
      <w:pPr>
        <w:spacing w:after="160" w:line="330"/>
      </w:pPr>
      <w:r>
        <w:rPr>
          <w:rFonts w:ascii="Arial" w:cs="Arial" w:eastAsia="Arial" w:hAnsi="Arial"/>
          <w:sz w:val="22"/>
          <w:szCs w:val="22"/>
        </w:rPr>
        <w:t xml:space="preserve">❌ Alles wurde mündlich vereinbart – bei Streit hat keiner Beweise.
✅ Immer schriftlichen Mietvertrag verlangen und unterschreiben.</w:t>
      </w:r>
    </w:p>
    <w:p>
      <w:pPr>
        <w:pStyle w:val="Heading3"/>
        <w:spacing w:after="120" w:before="240" w:line="330"/>
      </w:pPr>
      <w:r>
        <w:rPr>
          <w:rFonts w:ascii="Arial" w:cs="Arial" w:eastAsia="Arial" w:hAnsi="Arial"/>
          <w:color w:val="2B2C32"/>
          <w:sz w:val="26"/>
          <w:szCs w:val="26"/>
        </w:rPr>
        <w:t xml:space="preserve">Falle 4: Kaution weg beim Auszug</w:t>
      </w:r>
    </w:p>
    <w:p>
      <w:pPr>
        <w:spacing w:after="160" w:line="330"/>
      </w:pPr>
      <w:r>
        <w:rPr>
          <w:rFonts w:ascii="Arial" w:cs="Arial" w:eastAsia="Arial" w:hAnsi="Arial"/>
          <w:sz w:val="22"/>
          <w:szCs w:val="22"/>
        </w:rPr>
        <w:t xml:space="preserve">❌ Vermieter erfindet Schäden und behält die Kaution.
✅ Übergabeprotokoll beim Einzug und beim Auszug – mit Fotos und Unterschriften.</w:t>
      </w:r>
    </w:p>
    <w:p>
      <w:pPr>
        <w:pStyle w:val="Heading3"/>
        <w:spacing w:after="120" w:before="240" w:line="330"/>
      </w:pPr>
      <w:r>
        <w:rPr>
          <w:rFonts w:ascii="Arial" w:cs="Arial" w:eastAsia="Arial" w:hAnsi="Arial"/>
          <w:color w:val="2B2C32"/>
          <w:sz w:val="26"/>
          <w:szCs w:val="26"/>
        </w:rPr>
        <w:t xml:space="preserve">Falle 5: Versteckte Nebenkosten</w:t>
      </w:r>
    </w:p>
    <w:p>
      <w:pPr>
        <w:spacing w:after="160" w:line="330"/>
      </w:pPr>
      <w:r>
        <w:rPr>
          <w:rFonts w:ascii="Arial" w:cs="Arial" w:eastAsia="Arial" w:hAnsi="Arial"/>
          <w:sz w:val="22"/>
          <w:szCs w:val="22"/>
        </w:rPr>
        <w:t xml:space="preserve">❌ Miete klingt günstig – aber Strom, Wasser, Heizung sind extra und niemand hat das vorher gesagt.
✅ Vor der Unterzeichnung: vollständige Liste aller Nebenkosten klären und im Vertrag festhalten.</w:t>
      </w:r>
    </w:p>
    <w:p>
      <w:pPr>
        <w:pStyle w:val="Heading3"/>
        <w:spacing w:after="120" w:before="240" w:line="330"/>
      </w:pPr>
      <w:r>
        <w:rPr>
          <w:rFonts w:ascii="Arial" w:cs="Arial" w:eastAsia="Arial" w:hAnsi="Arial"/>
          <w:color w:val="2B2C32"/>
          <w:sz w:val="26"/>
          <w:szCs w:val="26"/>
        </w:rPr>
        <w:t xml:space="preserve">Falle 6: Plötzliche Mieterhöhung</w:t>
      </w:r>
    </w:p>
    <w:p>
      <w:pPr>
        <w:spacing w:after="160" w:line="330"/>
      </w:pPr>
      <w:r>
        <w:rPr>
          <w:rFonts w:ascii="Arial" w:cs="Arial" w:eastAsia="Arial" w:hAnsi="Arial"/>
          <w:sz w:val="22"/>
          <w:szCs w:val="22"/>
        </w:rPr>
        <w:t xml:space="preserve">❌ Nach 6 Monaten will der Vermieter plötzlich 100 Euro mehr.
✅ Mietpreis und eventuelle Erhöhungen klar im Vertrag regeln.</w:t>
      </w:r>
    </w:p>
    <w:p>
      <w:pPr>
        <w:pStyle w:val="Heading3"/>
        <w:spacing w:after="120" w:before="240" w:line="330"/>
      </w:pPr>
      <w:r>
        <w:rPr>
          <w:rFonts w:ascii="Arial" w:cs="Arial" w:eastAsia="Arial" w:hAnsi="Arial"/>
          <w:color w:val="2B2C32"/>
          <w:sz w:val="26"/>
          <w:szCs w:val="26"/>
        </w:rPr>
        <w:t xml:space="preserve">Falle 7: Kündigung ohne Frist</w:t>
      </w:r>
    </w:p>
    <w:p>
      <w:pPr>
        <w:spacing w:after="160" w:line="330"/>
      </w:pPr>
      <w:r>
        <w:rPr>
          <w:rFonts w:ascii="Arial" w:cs="Arial" w:eastAsia="Arial" w:hAnsi="Arial"/>
          <w:sz w:val="22"/>
          <w:szCs w:val="22"/>
        </w:rPr>
        <w:t xml:space="preserve">❌ Vermieter sagt: "Du musst nächsten Monat raus" – ohne jede Vorwarnung.
✅ Kündigungsfrist (mindestens 30, besser 60 Tage) im Vertrag festhalten.</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11: Checkliste – Mietprozess auf einen Blick</w:t>
      </w:r>
    </w:p>
    <w:p>
      <w:pPr>
        <w:pStyle w:val="Heading3"/>
        <w:spacing w:after="120" w:before="240" w:line="330"/>
      </w:pPr>
      <w:r>
        <w:rPr>
          <w:rFonts w:ascii="Arial" w:cs="Arial" w:eastAsia="Arial" w:hAnsi="Arial"/>
          <w:color w:val="2B2C32"/>
          <w:sz w:val="26"/>
          <w:szCs w:val="26"/>
        </w:rPr>
        <w:t xml:space="preserve">✅ Vor der Suche</w:t>
      </w:r>
    </w:p>
    <w:p>
      <w:pPr>
        <w:pStyle w:val="ListParagraph"/>
        <w:numPr>
          <w:ilvl w:val="0"/>
          <w:numId w:val="1"/>
        </w:numPr>
        <w:spacing w:line="330"/>
      </w:pPr>
      <w:r>
        <w:rPr>
          <w:rFonts w:ascii="Arial" w:cs="Arial" w:eastAsia="Arial" w:hAnsi="Arial"/>
          <w:sz w:val="22"/>
          <w:szCs w:val="22"/>
        </w:rPr>
        <w:t xml:space="preserve">Budget festgelegt (Miete + Nebenkosten + Kaution)</w:t>
      </w:r>
    </w:p>
    <w:p>
      <w:pPr>
        <w:pStyle w:val="ListParagraph"/>
        <w:numPr>
          <w:ilvl w:val="0"/>
          <w:numId w:val="1"/>
        </w:numPr>
        <w:spacing w:line="330"/>
      </w:pPr>
      <w:r>
        <w:rPr>
          <w:rFonts w:ascii="Arial" w:cs="Arial" w:eastAsia="Arial" w:hAnsi="Arial"/>
          <w:sz w:val="22"/>
          <w:szCs w:val="22"/>
        </w:rPr>
        <w:t xml:space="preserve">Wunschstadtteil und Anforderungen definiert</w:t>
      </w:r>
    </w:p>
    <w:p>
      <w:pPr>
        <w:pStyle w:val="ListParagraph"/>
        <w:numPr>
          <w:ilvl w:val="0"/>
          <w:numId w:val="1"/>
        </w:numPr>
        <w:spacing w:line="330"/>
      </w:pPr>
      <w:r>
        <w:rPr>
          <w:rFonts w:ascii="Arial" w:cs="Arial" w:eastAsia="Arial" w:hAnsi="Arial"/>
          <w:sz w:val="22"/>
          <w:szCs w:val="22"/>
        </w:rPr>
        <w:t xml:space="preserve">Zeitplan festgelegt (wann willst du einziehen?)</w:t>
      </w:r>
    </w:p>
    <w:p>
      <w:pPr>
        <w:pStyle w:val="Heading3"/>
        <w:spacing w:after="120" w:before="240" w:line="330"/>
      </w:pPr>
      <w:r>
        <w:rPr>
          <w:rFonts w:ascii="Arial" w:cs="Arial" w:eastAsia="Arial" w:hAnsi="Arial"/>
          <w:color w:val="2B2C32"/>
          <w:sz w:val="26"/>
          <w:szCs w:val="26"/>
        </w:rPr>
        <w:t xml:space="preserve">✅ Bei der Suche</w:t>
      </w:r>
    </w:p>
    <w:p>
      <w:pPr>
        <w:pStyle w:val="ListParagraph"/>
        <w:numPr>
          <w:ilvl w:val="0"/>
          <w:numId w:val="1"/>
        </w:numPr>
        <w:spacing w:line="330"/>
      </w:pPr>
      <w:r>
        <w:rPr>
          <w:rFonts w:ascii="Arial" w:cs="Arial" w:eastAsia="Arial" w:hAnsi="Arial"/>
          <w:sz w:val="22"/>
          <w:szCs w:val="22"/>
        </w:rPr>
        <w:t xml:space="preserve">Mehrere Portale und Quellen genutzt (TROVELA, Facebook, Makler)</w:t>
      </w:r>
    </w:p>
    <w:p>
      <w:pPr>
        <w:pStyle w:val="ListParagraph"/>
        <w:numPr>
          <w:ilvl w:val="0"/>
          <w:numId w:val="1"/>
        </w:numPr>
        <w:spacing w:line="330"/>
      </w:pPr>
      <w:r>
        <w:rPr>
          <w:rFonts w:ascii="Arial" w:cs="Arial" w:eastAsia="Arial" w:hAnsi="Arial"/>
          <w:sz w:val="22"/>
          <w:szCs w:val="22"/>
        </w:rPr>
        <w:t xml:space="preserve">Mindestens 3–5 Wohnungen besichtigt</w:t>
      </w:r>
    </w:p>
    <w:p>
      <w:pPr>
        <w:pStyle w:val="ListParagraph"/>
        <w:numPr>
          <w:ilvl w:val="0"/>
          <w:numId w:val="1"/>
        </w:numPr>
        <w:spacing w:line="330"/>
      </w:pPr>
      <w:r>
        <w:rPr>
          <w:rFonts w:ascii="Arial" w:cs="Arial" w:eastAsia="Arial" w:hAnsi="Arial"/>
          <w:sz w:val="22"/>
          <w:szCs w:val="22"/>
        </w:rPr>
        <w:t xml:space="preserve">Besichtigungs-Checkliste abgearbeitet</w:t>
      </w:r>
    </w:p>
    <w:p>
      <w:pPr>
        <w:pStyle w:val="ListParagraph"/>
        <w:numPr>
          <w:ilvl w:val="0"/>
          <w:numId w:val="1"/>
        </w:numPr>
        <w:spacing w:line="330"/>
      </w:pPr>
      <w:r>
        <w:rPr>
          <w:rFonts w:ascii="Arial" w:cs="Arial" w:eastAsia="Arial" w:hAnsi="Arial"/>
          <w:sz w:val="22"/>
          <w:szCs w:val="22"/>
        </w:rPr>
        <w:t xml:space="preserve">Fragen an den Vermieter gestellt</w:t>
      </w:r>
    </w:p>
    <w:p>
      <w:pPr>
        <w:pStyle w:val="Heading3"/>
        <w:spacing w:after="120" w:before="240" w:line="330"/>
      </w:pPr>
      <w:r>
        <w:rPr>
          <w:rFonts w:ascii="Arial" w:cs="Arial" w:eastAsia="Arial" w:hAnsi="Arial"/>
          <w:color w:val="2B2C32"/>
          <w:sz w:val="26"/>
          <w:szCs w:val="26"/>
        </w:rPr>
        <w:t xml:space="preserve">✅ Vor der Unterzeichnung</w:t>
      </w:r>
    </w:p>
    <w:p>
      <w:pPr>
        <w:pStyle w:val="ListParagraph"/>
        <w:numPr>
          <w:ilvl w:val="0"/>
          <w:numId w:val="1"/>
        </w:numPr>
        <w:spacing w:line="330"/>
      </w:pPr>
      <w:r>
        <w:rPr>
          <w:rFonts w:ascii="Arial" w:cs="Arial" w:eastAsia="Arial" w:hAnsi="Arial"/>
          <w:sz w:val="22"/>
          <w:szCs w:val="22"/>
        </w:rPr>
        <w:t xml:space="preserve">Vermieter als echter Eigentümer verifiziert</w:t>
      </w:r>
    </w:p>
    <w:p>
      <w:pPr>
        <w:pStyle w:val="ListParagraph"/>
        <w:numPr>
          <w:ilvl w:val="0"/>
          <w:numId w:val="1"/>
        </w:numPr>
        <w:spacing w:line="330"/>
      </w:pPr>
      <w:r>
        <w:rPr>
          <w:rFonts w:ascii="Arial" w:cs="Arial" w:eastAsia="Arial" w:hAnsi="Arial"/>
          <w:sz w:val="22"/>
          <w:szCs w:val="22"/>
        </w:rPr>
        <w:t xml:space="preserve">Mietpreis verhandelt</w:t>
      </w:r>
    </w:p>
    <w:p>
      <w:pPr>
        <w:pStyle w:val="ListParagraph"/>
        <w:numPr>
          <w:ilvl w:val="0"/>
          <w:numId w:val="1"/>
        </w:numPr>
        <w:spacing w:line="330"/>
      </w:pPr>
      <w:r>
        <w:rPr>
          <w:rFonts w:ascii="Arial" w:cs="Arial" w:eastAsia="Arial" w:hAnsi="Arial"/>
          <w:sz w:val="22"/>
          <w:szCs w:val="22"/>
        </w:rPr>
        <w:t xml:space="preserve">Alle Nebenkosten geklärt</w:t>
      </w:r>
    </w:p>
    <w:p>
      <w:pPr>
        <w:pStyle w:val="ListParagraph"/>
        <w:numPr>
          <w:ilvl w:val="0"/>
          <w:numId w:val="1"/>
        </w:numPr>
        <w:spacing w:line="330"/>
      </w:pPr>
      <w:r>
        <w:rPr>
          <w:rFonts w:ascii="Arial" w:cs="Arial" w:eastAsia="Arial" w:hAnsi="Arial"/>
          <w:sz w:val="22"/>
          <w:szCs w:val="22"/>
        </w:rPr>
        <w:t xml:space="preserve">Mietvertrag gelesen und verstanden</w:t>
      </w:r>
    </w:p>
    <w:p>
      <w:pPr>
        <w:pStyle w:val="ListParagraph"/>
        <w:numPr>
          <w:ilvl w:val="0"/>
          <w:numId w:val="1"/>
        </w:numPr>
        <w:spacing w:line="330"/>
      </w:pPr>
      <w:r>
        <w:rPr>
          <w:rFonts w:ascii="Arial" w:cs="Arial" w:eastAsia="Arial" w:hAnsi="Arial"/>
          <w:sz w:val="22"/>
          <w:szCs w:val="22"/>
        </w:rPr>
        <w:t xml:space="preserve">Kaution, Kündigungsfrist und Rückgabebedingungen im Vertrag</w:t>
      </w:r>
    </w:p>
    <w:p>
      <w:pPr>
        <w:pStyle w:val="Heading3"/>
        <w:spacing w:after="120" w:before="240" w:line="330"/>
      </w:pPr>
      <w:r>
        <w:rPr>
          <w:rFonts w:ascii="Arial" w:cs="Arial" w:eastAsia="Arial" w:hAnsi="Arial"/>
          <w:color w:val="2B2C32"/>
          <w:sz w:val="26"/>
          <w:szCs w:val="26"/>
        </w:rPr>
        <w:t xml:space="preserve">✅ Beim Einzug</w:t>
      </w:r>
    </w:p>
    <w:p>
      <w:pPr>
        <w:pStyle w:val="ListParagraph"/>
        <w:numPr>
          <w:ilvl w:val="0"/>
          <w:numId w:val="1"/>
        </w:numPr>
        <w:spacing w:line="330"/>
      </w:pPr>
      <w:r>
        <w:rPr>
          <w:rFonts w:ascii="Arial" w:cs="Arial" w:eastAsia="Arial" w:hAnsi="Arial"/>
          <w:sz w:val="22"/>
          <w:szCs w:val="22"/>
        </w:rPr>
        <w:t xml:space="preserve">Übergabeprotokoll erstellt (Fotos + Liste)</w:t>
      </w:r>
    </w:p>
    <w:p>
      <w:pPr>
        <w:pStyle w:val="ListParagraph"/>
        <w:numPr>
          <w:ilvl w:val="0"/>
          <w:numId w:val="1"/>
        </w:numPr>
        <w:spacing w:line="330"/>
      </w:pPr>
      <w:r>
        <w:rPr>
          <w:rFonts w:ascii="Arial" w:cs="Arial" w:eastAsia="Arial" w:hAnsi="Arial"/>
          <w:sz w:val="22"/>
          <w:szCs w:val="22"/>
        </w:rPr>
        <w:t xml:space="preserve">Alle Schlüssel erhalten (inkl. Briefkasten, Keller, Garage)</w:t>
      </w:r>
    </w:p>
    <w:p>
      <w:pPr>
        <w:pStyle w:val="ListParagraph"/>
        <w:numPr>
          <w:ilvl w:val="0"/>
          <w:numId w:val="1"/>
        </w:numPr>
        <w:spacing w:line="330"/>
      </w:pPr>
      <w:r>
        <w:rPr>
          <w:rFonts w:ascii="Arial" w:cs="Arial" w:eastAsia="Arial" w:hAnsi="Arial"/>
          <w:sz w:val="22"/>
          <w:szCs w:val="22"/>
        </w:rPr>
        <w:t xml:space="preserve">Zählerstände notiert (Strom, Wasser)</w:t>
      </w:r>
    </w:p>
    <w:p>
      <w:pPr>
        <w:pStyle w:val="ListParagraph"/>
        <w:numPr>
          <w:ilvl w:val="0"/>
          <w:numId w:val="1"/>
        </w:numPr>
        <w:spacing w:line="330"/>
      </w:pPr>
      <w:r>
        <w:rPr>
          <w:rFonts w:ascii="Arial" w:cs="Arial" w:eastAsia="Arial" w:hAnsi="Arial"/>
          <w:sz w:val="22"/>
          <w:szCs w:val="22"/>
        </w:rPr>
        <w:t xml:space="preserve">Strom und Wasser auf deinen Namen umgemeldet (falls vereinbart)</w:t>
      </w:r>
    </w:p>
    <w:p>
      <w:pPr>
        <w:pStyle w:val="ListParagraph"/>
        <w:numPr>
          <w:ilvl w:val="0"/>
          <w:numId w:val="1"/>
        </w:numPr>
        <w:spacing w:line="330"/>
      </w:pPr>
      <w:r>
        <w:rPr>
          <w:rFonts w:ascii="Arial" w:cs="Arial" w:eastAsia="Arial" w:hAnsi="Arial"/>
          <w:sz w:val="22"/>
          <w:szCs w:val="22"/>
        </w:rPr>
        <w:t xml:space="preserve">Kaution bezahlt und quittiert</w:t>
      </w:r>
    </w:p>
    <w:p>
      <w:pPr>
        <w:pStyle w:val="Heading3"/>
        <w:spacing w:after="120" w:before="240" w:line="330"/>
      </w:pPr>
      <w:r>
        <w:rPr>
          <w:rFonts w:ascii="Arial" w:cs="Arial" w:eastAsia="Arial" w:hAnsi="Arial"/>
          <w:color w:val="2B2C32"/>
          <w:sz w:val="26"/>
          <w:szCs w:val="26"/>
        </w:rPr>
        <w:t xml:space="preserve">✅ Während der Mietzeit</w:t>
      </w:r>
    </w:p>
    <w:p>
      <w:pPr>
        <w:pStyle w:val="ListParagraph"/>
        <w:numPr>
          <w:ilvl w:val="0"/>
          <w:numId w:val="1"/>
        </w:numPr>
        <w:spacing w:line="330"/>
      </w:pPr>
      <w:r>
        <w:rPr>
          <w:rFonts w:ascii="Arial" w:cs="Arial" w:eastAsia="Arial" w:hAnsi="Arial"/>
          <w:sz w:val="22"/>
          <w:szCs w:val="22"/>
        </w:rPr>
        <w:t xml:space="preserve">Miete pünktlich bezahlen</w:t>
      </w:r>
    </w:p>
    <w:p>
      <w:pPr>
        <w:pStyle w:val="ListParagraph"/>
        <w:numPr>
          <w:ilvl w:val="0"/>
          <w:numId w:val="1"/>
        </w:numPr>
        <w:spacing w:line="330"/>
      </w:pPr>
      <w:r>
        <w:rPr>
          <w:rFonts w:ascii="Arial" w:cs="Arial" w:eastAsia="Arial" w:hAnsi="Arial"/>
          <w:sz w:val="22"/>
          <w:szCs w:val="22"/>
        </w:rPr>
        <w:t xml:space="preserve">Mängel schriftlich melden</w:t>
      </w:r>
    </w:p>
    <w:p>
      <w:pPr>
        <w:pStyle w:val="ListParagraph"/>
        <w:numPr>
          <w:ilvl w:val="0"/>
          <w:numId w:val="1"/>
        </w:numPr>
        <w:spacing w:line="330"/>
      </w:pPr>
      <w:r>
        <w:rPr>
          <w:rFonts w:ascii="Arial" w:cs="Arial" w:eastAsia="Arial" w:hAnsi="Arial"/>
          <w:sz w:val="22"/>
          <w:szCs w:val="22"/>
        </w:rPr>
        <w:t xml:space="preserve">Wohnung pfleglich behandeln</w:t>
      </w:r>
    </w:p>
    <w:p>
      <w:pPr>
        <w:pStyle w:val="Heading3"/>
        <w:spacing w:after="120" w:before="240" w:line="330"/>
      </w:pPr>
      <w:r>
        <w:rPr>
          <w:rFonts w:ascii="Arial" w:cs="Arial" w:eastAsia="Arial" w:hAnsi="Arial"/>
          <w:color w:val="2B2C32"/>
          <w:sz w:val="26"/>
          <w:szCs w:val="26"/>
        </w:rPr>
        <w:t xml:space="preserve">✅ Beim Auszug</w:t>
      </w:r>
    </w:p>
    <w:p>
      <w:pPr>
        <w:pStyle w:val="ListParagraph"/>
        <w:numPr>
          <w:ilvl w:val="0"/>
          <w:numId w:val="1"/>
        </w:numPr>
        <w:spacing w:line="330"/>
      </w:pPr>
      <w:r>
        <w:rPr>
          <w:rFonts w:ascii="Arial" w:cs="Arial" w:eastAsia="Arial" w:hAnsi="Arial"/>
          <w:sz w:val="22"/>
          <w:szCs w:val="22"/>
        </w:rPr>
        <w:t xml:space="preserve">Kündigung schriftlich und fristgerecht eingereicht</w:t>
      </w:r>
    </w:p>
    <w:p>
      <w:pPr>
        <w:pStyle w:val="ListParagraph"/>
        <w:numPr>
          <w:ilvl w:val="0"/>
          <w:numId w:val="1"/>
        </w:numPr>
        <w:spacing w:line="330"/>
      </w:pPr>
      <w:r>
        <w:rPr>
          <w:rFonts w:ascii="Arial" w:cs="Arial" w:eastAsia="Arial" w:hAnsi="Arial"/>
          <w:sz w:val="22"/>
          <w:szCs w:val="22"/>
        </w:rPr>
        <w:t xml:space="preserve">Übergabeprotokoll beim Auszug erstellt (Fotos + Vergleich mit Einzug)</w:t>
      </w:r>
    </w:p>
    <w:p>
      <w:pPr>
        <w:pStyle w:val="ListParagraph"/>
        <w:numPr>
          <w:ilvl w:val="0"/>
          <w:numId w:val="1"/>
        </w:numPr>
        <w:spacing w:line="330"/>
      </w:pPr>
      <w:r>
        <w:rPr>
          <w:rFonts w:ascii="Arial" w:cs="Arial" w:eastAsia="Arial" w:hAnsi="Arial"/>
          <w:sz w:val="22"/>
          <w:szCs w:val="22"/>
        </w:rPr>
        <w:t xml:space="preserve">Alle Schlüssel zurückgegeben</w:t>
      </w:r>
    </w:p>
    <w:p>
      <w:pPr>
        <w:pStyle w:val="ListParagraph"/>
        <w:numPr>
          <w:ilvl w:val="0"/>
          <w:numId w:val="1"/>
        </w:numPr>
        <w:spacing w:line="330"/>
      </w:pPr>
      <w:r>
        <w:rPr>
          <w:rFonts w:ascii="Arial" w:cs="Arial" w:eastAsia="Arial" w:hAnsi="Arial"/>
          <w:sz w:val="22"/>
          <w:szCs w:val="22"/>
        </w:rPr>
        <w:t xml:space="preserve">Zählerstände notiert</w:t>
      </w:r>
    </w:p>
    <w:p>
      <w:pPr>
        <w:pStyle w:val="ListParagraph"/>
        <w:numPr>
          <w:ilvl w:val="0"/>
          <w:numId w:val="1"/>
        </w:numPr>
        <w:spacing w:line="330"/>
      </w:pPr>
      <w:r>
        <w:rPr>
          <w:rFonts w:ascii="Arial" w:cs="Arial" w:eastAsia="Arial" w:hAnsi="Arial"/>
          <w:sz w:val="22"/>
          <w:szCs w:val="22"/>
        </w:rPr>
        <w:t xml:space="preserve">Kaution innerhalb der vereinbarten Frist zurückgefordert</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12: Glossar – Die wichtigsten Begriffe</w:t>
      </w:r>
    </w:p>
    <w:p>
      <w:pPr>
        <w:spacing w:after="0" w:before="12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768"/>
        <w:gridCol w:w="2768"/>
        <w:gridCol w:w="2768"/>
      </w:tblGrid>
      <w:tr>
        <w:tc>
          <w:tcPr>
            <w:tcW w:type="dxa" w:w="2768"/>
            <w:shd w:fill="E0E0E0"/>
            <w:vAlign w:val="center"/>
          </w:tcPr>
          <w:p>
            <w:pPr>
              <w:spacing w:line="260"/>
            </w:pPr>
            <w:r>
              <w:rPr>
                <w:rFonts w:ascii="Arial" w:cs="Arial" w:eastAsia="Arial" w:hAnsi="Arial"/>
                <w:sz w:val="22"/>
                <w:szCs w:val="22"/>
              </w:rPr>
              <w:t xml:space="preserve">Deutsch</w:t>
            </w:r>
          </w:p>
        </w:tc>
        <w:tc>
          <w:tcPr>
            <w:tcW w:type="dxa" w:w="2768"/>
            <w:shd w:fill="E0E0E0"/>
            <w:vAlign w:val="center"/>
          </w:tcPr>
          <w:p>
            <w:pPr>
              <w:spacing w:line="260"/>
            </w:pPr>
            <w:r>
              <w:rPr>
                <w:rFonts w:ascii="Arial" w:cs="Arial" w:eastAsia="Arial" w:hAnsi="Arial"/>
                <w:sz w:val="22"/>
                <w:szCs w:val="22"/>
              </w:rPr>
              <w:t xml:space="preserve">Albanisch</w:t>
            </w:r>
          </w:p>
        </w:tc>
        <w:tc>
          <w:tcPr>
            <w:tcW w:type="dxa" w:w="2768"/>
            <w:shd w:fill="E0E0E0"/>
            <w:vAlign w:val="center"/>
          </w:tcPr>
          <w:p>
            <w:pPr>
              <w:spacing w:line="260"/>
            </w:pPr>
            <w:r>
              <w:rPr>
                <w:rFonts w:ascii="Arial" w:cs="Arial" w:eastAsia="Arial" w:hAnsi="Arial"/>
                <w:sz w:val="22"/>
                <w:szCs w:val="22"/>
              </w:rPr>
              <w:t xml:space="preserve">Erklärung</w:t>
            </w:r>
          </w:p>
        </w:tc>
      </w:tr>
      <w:tr>
        <w:tc>
          <w:tcPr>
            <w:tcW w:type="dxa" w:w="2768"/>
            <w:vAlign w:val="center"/>
          </w:tcPr>
          <w:p>
            <w:pPr>
              <w:spacing w:line="260"/>
            </w:pPr>
            <w:r>
              <w:rPr>
                <w:rFonts w:ascii="Arial" w:cs="Arial" w:eastAsia="Arial" w:hAnsi="Arial"/>
                <w:sz w:val="22"/>
                <w:szCs w:val="22"/>
              </w:rPr>
              <w:t xml:space="preserve">Miete</w:t>
            </w:r>
          </w:p>
        </w:tc>
        <w:tc>
          <w:tcPr>
            <w:tcW w:type="dxa" w:w="2768"/>
            <w:vAlign w:val="center"/>
          </w:tcPr>
          <w:p>
            <w:pPr>
              <w:spacing w:line="260"/>
            </w:pPr>
            <w:r>
              <w:rPr>
                <w:rFonts w:ascii="Arial" w:cs="Arial" w:eastAsia="Arial" w:hAnsi="Arial"/>
                <w:sz w:val="22"/>
                <w:szCs w:val="22"/>
              </w:rPr>
              <w:t xml:space="preserve">Qiraja</w:t>
            </w:r>
          </w:p>
        </w:tc>
        <w:tc>
          <w:tcPr>
            <w:tcW w:type="dxa" w:w="2768"/>
            <w:vAlign w:val="center"/>
          </w:tcPr>
          <w:p>
            <w:pPr>
              <w:spacing w:line="260"/>
            </w:pPr>
            <w:r>
              <w:rPr>
                <w:rFonts w:ascii="Arial" w:cs="Arial" w:eastAsia="Arial" w:hAnsi="Arial"/>
                <w:sz w:val="22"/>
                <w:szCs w:val="22"/>
              </w:rPr>
              <w:t xml:space="preserve">Monatlicher Mietbetrag</w:t>
            </w:r>
          </w:p>
        </w:tc>
      </w:tr>
      <w:tr>
        <w:tc>
          <w:tcPr>
            <w:tcW w:type="dxa" w:w="2768"/>
            <w:vAlign w:val="center"/>
          </w:tcPr>
          <w:p>
            <w:pPr>
              <w:spacing w:line="260"/>
            </w:pPr>
            <w:r>
              <w:rPr>
                <w:rFonts w:ascii="Arial" w:cs="Arial" w:eastAsia="Arial" w:hAnsi="Arial"/>
                <w:sz w:val="22"/>
                <w:szCs w:val="22"/>
              </w:rPr>
              <w:t xml:space="preserve">Mieter</w:t>
            </w:r>
          </w:p>
        </w:tc>
        <w:tc>
          <w:tcPr>
            <w:tcW w:type="dxa" w:w="2768"/>
            <w:vAlign w:val="center"/>
          </w:tcPr>
          <w:p>
            <w:pPr>
              <w:spacing w:line="260"/>
            </w:pPr>
            <w:r>
              <w:rPr>
                <w:rFonts w:ascii="Arial" w:cs="Arial" w:eastAsia="Arial" w:hAnsi="Arial"/>
                <w:sz w:val="22"/>
                <w:szCs w:val="22"/>
              </w:rPr>
              <w:t xml:space="preserve">Qiramarrësi</w:t>
            </w:r>
          </w:p>
        </w:tc>
        <w:tc>
          <w:tcPr>
            <w:tcW w:type="dxa" w:w="2768"/>
            <w:vAlign w:val="center"/>
          </w:tcPr>
          <w:p>
            <w:pPr>
              <w:spacing w:line="260"/>
            </w:pPr>
            <w:r>
              <w:rPr>
                <w:rFonts w:ascii="Arial" w:cs="Arial" w:eastAsia="Arial" w:hAnsi="Arial"/>
                <w:sz w:val="22"/>
                <w:szCs w:val="22"/>
              </w:rPr>
              <w:t xml:space="preserve">Person, die mietet</w:t>
            </w:r>
          </w:p>
        </w:tc>
      </w:tr>
      <w:tr>
        <w:tc>
          <w:tcPr>
            <w:tcW w:type="dxa" w:w="2768"/>
            <w:vAlign w:val="center"/>
          </w:tcPr>
          <w:p>
            <w:pPr>
              <w:spacing w:line="260"/>
            </w:pPr>
            <w:r>
              <w:rPr>
                <w:rFonts w:ascii="Arial" w:cs="Arial" w:eastAsia="Arial" w:hAnsi="Arial"/>
                <w:sz w:val="22"/>
                <w:szCs w:val="22"/>
              </w:rPr>
              <w:t xml:space="preserve">Vermieter</w:t>
            </w:r>
          </w:p>
        </w:tc>
        <w:tc>
          <w:tcPr>
            <w:tcW w:type="dxa" w:w="2768"/>
            <w:vAlign w:val="center"/>
          </w:tcPr>
          <w:p>
            <w:pPr>
              <w:spacing w:line="260"/>
            </w:pPr>
            <w:r>
              <w:rPr>
                <w:rFonts w:ascii="Arial" w:cs="Arial" w:eastAsia="Arial" w:hAnsi="Arial"/>
                <w:sz w:val="22"/>
                <w:szCs w:val="22"/>
              </w:rPr>
              <w:t xml:space="preserve">Qiradhënësi</w:t>
            </w:r>
          </w:p>
        </w:tc>
        <w:tc>
          <w:tcPr>
            <w:tcW w:type="dxa" w:w="2768"/>
            <w:vAlign w:val="center"/>
          </w:tcPr>
          <w:p>
            <w:pPr>
              <w:spacing w:line="260"/>
            </w:pPr>
            <w:r>
              <w:rPr>
                <w:rFonts w:ascii="Arial" w:cs="Arial" w:eastAsia="Arial" w:hAnsi="Arial"/>
                <w:sz w:val="22"/>
                <w:szCs w:val="22"/>
              </w:rPr>
              <w:t xml:space="preserve">Person, die vermietet</w:t>
            </w:r>
          </w:p>
        </w:tc>
      </w:tr>
      <w:tr>
        <w:tc>
          <w:tcPr>
            <w:tcW w:type="dxa" w:w="2768"/>
            <w:vAlign w:val="center"/>
          </w:tcPr>
          <w:p>
            <w:pPr>
              <w:spacing w:line="260"/>
            </w:pPr>
            <w:r>
              <w:rPr>
                <w:rFonts w:ascii="Arial" w:cs="Arial" w:eastAsia="Arial" w:hAnsi="Arial"/>
                <w:sz w:val="22"/>
                <w:szCs w:val="22"/>
              </w:rPr>
              <w:t xml:space="preserve">Mietvertrag</w:t>
            </w:r>
          </w:p>
        </w:tc>
        <w:tc>
          <w:tcPr>
            <w:tcW w:type="dxa" w:w="2768"/>
            <w:vAlign w:val="center"/>
          </w:tcPr>
          <w:p>
            <w:pPr>
              <w:spacing w:line="260"/>
            </w:pPr>
            <w:r>
              <w:rPr>
                <w:rFonts w:ascii="Arial" w:cs="Arial" w:eastAsia="Arial" w:hAnsi="Arial"/>
                <w:sz w:val="22"/>
                <w:szCs w:val="22"/>
              </w:rPr>
              <w:t xml:space="preserve">Kontrata e qirasë</w:t>
            </w:r>
          </w:p>
        </w:tc>
        <w:tc>
          <w:tcPr>
            <w:tcW w:type="dxa" w:w="2768"/>
            <w:vAlign w:val="center"/>
          </w:tcPr>
          <w:p>
            <w:pPr>
              <w:spacing w:line="260"/>
            </w:pPr>
            <w:r>
              <w:rPr>
                <w:rFonts w:ascii="Arial" w:cs="Arial" w:eastAsia="Arial" w:hAnsi="Arial"/>
                <w:sz w:val="22"/>
                <w:szCs w:val="22"/>
              </w:rPr>
              <w:t xml:space="preserve">Schriftliche Vereinbarung</w:t>
            </w:r>
          </w:p>
        </w:tc>
      </w:tr>
      <w:tr>
        <w:tc>
          <w:tcPr>
            <w:tcW w:type="dxa" w:w="2768"/>
            <w:vAlign w:val="center"/>
          </w:tcPr>
          <w:p>
            <w:pPr>
              <w:spacing w:line="260"/>
            </w:pPr>
            <w:r>
              <w:rPr>
                <w:rFonts w:ascii="Arial" w:cs="Arial" w:eastAsia="Arial" w:hAnsi="Arial"/>
                <w:sz w:val="22"/>
                <w:szCs w:val="22"/>
              </w:rPr>
              <w:t xml:space="preserve">Kaution</w:t>
            </w:r>
          </w:p>
        </w:tc>
        <w:tc>
          <w:tcPr>
            <w:tcW w:type="dxa" w:w="2768"/>
            <w:vAlign w:val="center"/>
          </w:tcPr>
          <w:p>
            <w:pPr>
              <w:spacing w:line="260"/>
            </w:pPr>
            <w:r>
              <w:rPr>
                <w:rFonts w:ascii="Arial" w:cs="Arial" w:eastAsia="Arial" w:hAnsi="Arial"/>
                <w:sz w:val="22"/>
                <w:szCs w:val="22"/>
              </w:rPr>
              <w:t xml:space="preserve">Depozita / Garancia</w:t>
            </w:r>
          </w:p>
        </w:tc>
        <w:tc>
          <w:tcPr>
            <w:tcW w:type="dxa" w:w="2768"/>
            <w:vAlign w:val="center"/>
          </w:tcPr>
          <w:p>
            <w:pPr>
              <w:spacing w:line="260"/>
            </w:pPr>
            <w:r>
              <w:rPr>
                <w:rFonts w:ascii="Arial" w:cs="Arial" w:eastAsia="Arial" w:hAnsi="Arial"/>
                <w:sz w:val="22"/>
                <w:szCs w:val="22"/>
              </w:rPr>
              <w:t xml:space="preserve">Sicherheitsleistung (1–2 Monatsmieten)</w:t>
            </w:r>
          </w:p>
        </w:tc>
      </w:tr>
      <w:tr>
        <w:tc>
          <w:tcPr>
            <w:tcW w:type="dxa" w:w="2768"/>
            <w:vAlign w:val="center"/>
          </w:tcPr>
          <w:p>
            <w:pPr>
              <w:spacing w:line="260"/>
            </w:pPr>
            <w:r>
              <w:rPr>
                <w:rFonts w:ascii="Arial" w:cs="Arial" w:eastAsia="Arial" w:hAnsi="Arial"/>
                <w:sz w:val="22"/>
                <w:szCs w:val="22"/>
              </w:rPr>
              <w:t xml:space="preserve">Übergabeprotokoll</w:t>
            </w:r>
          </w:p>
        </w:tc>
        <w:tc>
          <w:tcPr>
            <w:tcW w:type="dxa" w:w="2768"/>
            <w:vAlign w:val="center"/>
          </w:tcPr>
          <w:p>
            <w:pPr>
              <w:spacing w:line="260"/>
            </w:pPr>
            <w:r>
              <w:rPr>
                <w:rFonts w:ascii="Arial" w:cs="Arial" w:eastAsia="Arial" w:hAnsi="Arial"/>
                <w:sz w:val="22"/>
                <w:szCs w:val="22"/>
              </w:rPr>
              <w:t xml:space="preserve">Procesverbali i dorëzimit</w:t>
            </w:r>
          </w:p>
        </w:tc>
        <w:tc>
          <w:tcPr>
            <w:tcW w:type="dxa" w:w="2768"/>
            <w:vAlign w:val="center"/>
          </w:tcPr>
          <w:p>
            <w:pPr>
              <w:spacing w:line="260"/>
            </w:pPr>
            <w:r>
              <w:rPr>
                <w:rFonts w:ascii="Arial" w:cs="Arial" w:eastAsia="Arial" w:hAnsi="Arial"/>
                <w:sz w:val="22"/>
                <w:szCs w:val="22"/>
              </w:rPr>
              <w:t xml:space="preserve">Dokument bei Ein- und Auszug</w:t>
            </w:r>
          </w:p>
        </w:tc>
      </w:tr>
      <w:tr>
        <w:tc>
          <w:tcPr>
            <w:tcW w:type="dxa" w:w="2768"/>
            <w:vAlign w:val="center"/>
          </w:tcPr>
          <w:p>
            <w:pPr>
              <w:spacing w:line="260"/>
            </w:pPr>
            <w:r>
              <w:rPr>
                <w:rFonts w:ascii="Arial" w:cs="Arial" w:eastAsia="Arial" w:hAnsi="Arial"/>
                <w:sz w:val="22"/>
                <w:szCs w:val="22"/>
              </w:rPr>
              <w:t xml:space="preserve">Nebenkosten</w:t>
            </w:r>
          </w:p>
        </w:tc>
        <w:tc>
          <w:tcPr>
            <w:tcW w:type="dxa" w:w="2768"/>
            <w:vAlign w:val="center"/>
          </w:tcPr>
          <w:p>
            <w:pPr>
              <w:spacing w:line="260"/>
            </w:pPr>
            <w:r>
              <w:rPr>
                <w:rFonts w:ascii="Arial" w:cs="Arial" w:eastAsia="Arial" w:hAnsi="Arial"/>
                <w:sz w:val="22"/>
                <w:szCs w:val="22"/>
              </w:rPr>
              <w:t xml:space="preserve">Shpenzimet shtesë</w:t>
            </w:r>
          </w:p>
        </w:tc>
        <w:tc>
          <w:tcPr>
            <w:tcW w:type="dxa" w:w="2768"/>
            <w:vAlign w:val="center"/>
          </w:tcPr>
          <w:p>
            <w:pPr>
              <w:spacing w:line="260"/>
            </w:pPr>
            <w:r>
              <w:rPr>
                <w:rFonts w:ascii="Arial" w:cs="Arial" w:eastAsia="Arial" w:hAnsi="Arial"/>
                <w:sz w:val="22"/>
                <w:szCs w:val="22"/>
              </w:rPr>
              <w:t xml:space="preserve">Strom, Wasser, Heizung etc.</w:t>
            </w:r>
          </w:p>
        </w:tc>
      </w:tr>
      <w:tr>
        <w:tc>
          <w:tcPr>
            <w:tcW w:type="dxa" w:w="2768"/>
            <w:vAlign w:val="center"/>
          </w:tcPr>
          <w:p>
            <w:pPr>
              <w:spacing w:line="260"/>
            </w:pPr>
            <w:r>
              <w:rPr>
                <w:rFonts w:ascii="Arial" w:cs="Arial" w:eastAsia="Arial" w:hAnsi="Arial"/>
                <w:sz w:val="22"/>
                <w:szCs w:val="22"/>
              </w:rPr>
              <w:t xml:space="preserve">Kündigung</w:t>
            </w:r>
          </w:p>
        </w:tc>
        <w:tc>
          <w:tcPr>
            <w:tcW w:type="dxa" w:w="2768"/>
            <w:vAlign w:val="center"/>
          </w:tcPr>
          <w:p>
            <w:pPr>
              <w:spacing w:line="260"/>
            </w:pPr>
            <w:r>
              <w:rPr>
                <w:rFonts w:ascii="Arial" w:cs="Arial" w:eastAsia="Arial" w:hAnsi="Arial"/>
                <w:sz w:val="22"/>
                <w:szCs w:val="22"/>
              </w:rPr>
              <w:t xml:space="preserve">Ndërprerja e kontratës</w:t>
            </w:r>
          </w:p>
        </w:tc>
        <w:tc>
          <w:tcPr>
            <w:tcW w:type="dxa" w:w="2768"/>
            <w:vAlign w:val="center"/>
          </w:tcPr>
          <w:p>
            <w:pPr>
              <w:spacing w:line="260"/>
            </w:pPr>
            <w:r>
              <w:rPr>
                <w:rFonts w:ascii="Arial" w:cs="Arial" w:eastAsia="Arial" w:hAnsi="Arial"/>
                <w:sz w:val="22"/>
                <w:szCs w:val="22"/>
              </w:rPr>
              <w:t xml:space="preserve">Beendigung des Mietvertrags</w:t>
            </w:r>
          </w:p>
        </w:tc>
      </w:tr>
      <w:tr>
        <w:tc>
          <w:tcPr>
            <w:tcW w:type="dxa" w:w="2768"/>
            <w:vAlign w:val="center"/>
          </w:tcPr>
          <w:p>
            <w:pPr>
              <w:spacing w:line="260"/>
            </w:pPr>
            <w:r>
              <w:rPr>
                <w:rFonts w:ascii="Arial" w:cs="Arial" w:eastAsia="Arial" w:hAnsi="Arial"/>
                <w:sz w:val="22"/>
                <w:szCs w:val="22"/>
              </w:rPr>
              <w:t xml:space="preserve">Kündigungsfrist</w:t>
            </w:r>
          </w:p>
        </w:tc>
        <w:tc>
          <w:tcPr>
            <w:tcW w:type="dxa" w:w="2768"/>
            <w:vAlign w:val="center"/>
          </w:tcPr>
          <w:p>
            <w:pPr>
              <w:spacing w:line="260"/>
            </w:pPr>
            <w:r>
              <w:rPr>
                <w:rFonts w:ascii="Arial" w:cs="Arial" w:eastAsia="Arial" w:hAnsi="Arial"/>
                <w:sz w:val="22"/>
                <w:szCs w:val="22"/>
              </w:rPr>
              <w:t xml:space="preserve">Afati i njoftimit</w:t>
            </w:r>
          </w:p>
        </w:tc>
        <w:tc>
          <w:tcPr>
            <w:tcW w:type="dxa" w:w="2768"/>
            <w:vAlign w:val="center"/>
          </w:tcPr>
          <w:p>
            <w:pPr>
              <w:spacing w:line="260"/>
            </w:pPr>
            <w:r>
              <w:rPr>
                <w:rFonts w:ascii="Arial" w:cs="Arial" w:eastAsia="Arial" w:hAnsi="Arial"/>
                <w:sz w:val="22"/>
                <w:szCs w:val="22"/>
              </w:rPr>
              <w:t xml:space="preserve">Vorlaufzeit vor Kündigung</w:t>
            </w:r>
          </w:p>
        </w:tc>
      </w:tr>
      <w:tr>
        <w:tc>
          <w:tcPr>
            <w:tcW w:type="dxa" w:w="2768"/>
            <w:vAlign w:val="center"/>
          </w:tcPr>
          <w:p>
            <w:pPr>
              <w:spacing w:line="260"/>
            </w:pPr>
            <w:r>
              <w:rPr>
                <w:rFonts w:ascii="Arial" w:cs="Arial" w:eastAsia="Arial" w:hAnsi="Arial"/>
                <w:sz w:val="22"/>
                <w:szCs w:val="22"/>
              </w:rPr>
              <w:t xml:space="preserve">Möbliert</w:t>
            </w:r>
          </w:p>
        </w:tc>
        <w:tc>
          <w:tcPr>
            <w:tcW w:type="dxa" w:w="2768"/>
            <w:vAlign w:val="center"/>
          </w:tcPr>
          <w:p>
            <w:pPr>
              <w:spacing w:line="260"/>
            </w:pPr>
            <w:r>
              <w:rPr>
                <w:rFonts w:ascii="Arial" w:cs="Arial" w:eastAsia="Arial" w:hAnsi="Arial"/>
                <w:sz w:val="22"/>
                <w:szCs w:val="22"/>
              </w:rPr>
              <w:t xml:space="preserve">E mobiluar</w:t>
            </w:r>
          </w:p>
        </w:tc>
        <w:tc>
          <w:tcPr>
            <w:tcW w:type="dxa" w:w="2768"/>
            <w:vAlign w:val="center"/>
          </w:tcPr>
          <w:p>
            <w:pPr>
              <w:spacing w:line="260"/>
            </w:pPr>
            <w:r>
              <w:rPr>
                <w:rFonts w:ascii="Arial" w:cs="Arial" w:eastAsia="Arial" w:hAnsi="Arial"/>
                <w:sz w:val="22"/>
                <w:szCs w:val="22"/>
              </w:rPr>
              <w:t xml:space="preserve">Mit Möbeln ausgestattet</w:t>
            </w:r>
          </w:p>
        </w:tc>
      </w:tr>
      <w:tr>
        <w:tc>
          <w:tcPr>
            <w:tcW w:type="dxa" w:w="2768"/>
            <w:vAlign w:val="center"/>
          </w:tcPr>
          <w:p>
            <w:pPr>
              <w:spacing w:line="260"/>
            </w:pPr>
            <w:r>
              <w:rPr>
                <w:rFonts w:ascii="Arial" w:cs="Arial" w:eastAsia="Arial" w:hAnsi="Arial"/>
                <w:sz w:val="22"/>
                <w:szCs w:val="22"/>
              </w:rPr>
              <w:t xml:space="preserve">Unmöbliert</w:t>
            </w:r>
          </w:p>
        </w:tc>
        <w:tc>
          <w:tcPr>
            <w:tcW w:type="dxa" w:w="2768"/>
            <w:vAlign w:val="center"/>
          </w:tcPr>
          <w:p>
            <w:pPr>
              <w:spacing w:line="260"/>
            </w:pPr>
            <w:r>
              <w:rPr>
                <w:rFonts w:ascii="Arial" w:cs="Arial" w:eastAsia="Arial" w:hAnsi="Arial"/>
                <w:sz w:val="22"/>
                <w:szCs w:val="22"/>
              </w:rPr>
              <w:t xml:space="preserve">Pa mobilje</w:t>
            </w:r>
          </w:p>
        </w:tc>
        <w:tc>
          <w:tcPr>
            <w:tcW w:type="dxa" w:w="2768"/>
            <w:vAlign w:val="center"/>
          </w:tcPr>
          <w:p>
            <w:pPr>
              <w:spacing w:line="260"/>
            </w:pPr>
            <w:r>
              <w:rPr>
                <w:rFonts w:ascii="Arial" w:cs="Arial" w:eastAsia="Arial" w:hAnsi="Arial"/>
                <w:sz w:val="22"/>
                <w:szCs w:val="22"/>
              </w:rPr>
              <w:t xml:space="preserve">Ohne Möbel</w:t>
            </w:r>
          </w:p>
        </w:tc>
      </w:tr>
      <w:tr>
        <w:tc>
          <w:tcPr>
            <w:tcW w:type="dxa" w:w="2768"/>
            <w:vAlign w:val="center"/>
          </w:tcPr>
          <w:p>
            <w:pPr>
              <w:spacing w:line="260"/>
            </w:pPr>
            <w:r>
              <w:rPr>
                <w:rFonts w:ascii="Arial" w:cs="Arial" w:eastAsia="Arial" w:hAnsi="Arial"/>
                <w:sz w:val="22"/>
                <w:szCs w:val="22"/>
              </w:rPr>
              <w:t xml:space="preserve">Kurzzeitmiete</w:t>
            </w:r>
          </w:p>
        </w:tc>
        <w:tc>
          <w:tcPr>
            <w:tcW w:type="dxa" w:w="2768"/>
            <w:vAlign w:val="center"/>
          </w:tcPr>
          <w:p>
            <w:pPr>
              <w:spacing w:line="260"/>
            </w:pPr>
            <w:r>
              <w:rPr>
                <w:rFonts w:ascii="Arial" w:cs="Arial" w:eastAsia="Arial" w:hAnsi="Arial"/>
                <w:sz w:val="22"/>
                <w:szCs w:val="22"/>
              </w:rPr>
              <w:t xml:space="preserve">Qira afatshkurtër</w:t>
            </w:r>
          </w:p>
        </w:tc>
        <w:tc>
          <w:tcPr>
            <w:tcW w:type="dxa" w:w="2768"/>
            <w:vAlign w:val="center"/>
          </w:tcPr>
          <w:p>
            <w:pPr>
              <w:spacing w:line="260"/>
            </w:pPr>
            <w:r>
              <w:rPr>
                <w:rFonts w:ascii="Arial" w:cs="Arial" w:eastAsia="Arial" w:hAnsi="Arial"/>
                <w:sz w:val="22"/>
                <w:szCs w:val="22"/>
              </w:rPr>
              <w:t xml:space="preserve">Miete für Tage, Wochen oder Monate</w:t>
            </w:r>
          </w:p>
        </w:tc>
      </w:tr>
      <w:tr>
        <w:tc>
          <w:tcPr>
            <w:tcW w:type="dxa" w:w="2768"/>
            <w:vAlign w:val="center"/>
          </w:tcPr>
          <w:p>
            <w:pPr>
              <w:spacing w:line="260"/>
            </w:pPr>
            <w:r>
              <w:rPr>
                <w:rFonts w:ascii="Arial" w:cs="Arial" w:eastAsia="Arial" w:hAnsi="Arial"/>
                <w:sz w:val="22"/>
                <w:szCs w:val="22"/>
              </w:rPr>
              <w:t xml:space="preserve">Hausgeld</w:t>
            </w:r>
          </w:p>
        </w:tc>
        <w:tc>
          <w:tcPr>
            <w:tcW w:type="dxa" w:w="2768"/>
            <w:vAlign w:val="center"/>
          </w:tcPr>
          <w:p>
            <w:pPr>
              <w:spacing w:line="260"/>
            </w:pPr>
            <w:r>
              <w:rPr>
                <w:rFonts w:ascii="Arial" w:cs="Arial" w:eastAsia="Arial" w:hAnsi="Arial"/>
                <w:sz w:val="22"/>
                <w:szCs w:val="22"/>
              </w:rPr>
              <w:t xml:space="preserve">Shpenzime të ndërtesës</w:t>
            </w:r>
          </w:p>
        </w:tc>
        <w:tc>
          <w:tcPr>
            <w:tcW w:type="dxa" w:w="2768"/>
            <w:vAlign w:val="center"/>
          </w:tcPr>
          <w:p>
            <w:pPr>
              <w:spacing w:line="260"/>
            </w:pPr>
            <w:r>
              <w:rPr>
                <w:rFonts w:ascii="Arial" w:cs="Arial" w:eastAsia="Arial" w:hAnsi="Arial"/>
                <w:sz w:val="22"/>
                <w:szCs w:val="22"/>
              </w:rPr>
              <w:t xml:space="preserve">Gemeinschaftskosten des Gebäudes</w:t>
            </w:r>
          </w:p>
        </w:tc>
      </w:tr>
      <w:tr>
        <w:tc>
          <w:tcPr>
            <w:tcW w:type="dxa" w:w="2768"/>
            <w:vAlign w:val="center"/>
          </w:tcPr>
          <w:p>
            <w:pPr>
              <w:spacing w:line="260"/>
            </w:pPr>
            <w:r>
              <w:rPr>
                <w:rFonts w:ascii="Arial" w:cs="Arial" w:eastAsia="Arial" w:hAnsi="Arial"/>
                <w:sz w:val="22"/>
                <w:szCs w:val="22"/>
              </w:rPr>
              <w:t xml:space="preserve">Fernwärme</w:t>
            </w:r>
          </w:p>
        </w:tc>
        <w:tc>
          <w:tcPr>
            <w:tcW w:type="dxa" w:w="2768"/>
            <w:vAlign w:val="center"/>
          </w:tcPr>
          <w:p>
            <w:pPr>
              <w:spacing w:line="260"/>
            </w:pPr>
            <w:r>
              <w:rPr>
                <w:rFonts w:ascii="Arial" w:cs="Arial" w:eastAsia="Arial" w:hAnsi="Arial"/>
                <w:sz w:val="22"/>
                <w:szCs w:val="22"/>
              </w:rPr>
              <w:t xml:space="preserve">Ngrohja qendrore</w:t>
            </w:r>
          </w:p>
        </w:tc>
        <w:tc>
          <w:tcPr>
            <w:tcW w:type="dxa" w:w="2768"/>
            <w:vAlign w:val="center"/>
          </w:tcPr>
          <w:p>
            <w:pPr>
              <w:spacing w:line="260"/>
            </w:pPr>
            <w:r>
              <w:rPr>
                <w:rFonts w:ascii="Arial" w:cs="Arial" w:eastAsia="Arial" w:hAnsi="Arial"/>
                <w:sz w:val="22"/>
                <w:szCs w:val="22"/>
              </w:rPr>
              <w:t xml:space="preserve">Zentralheizung über städtisches Netz</w:t>
            </w:r>
          </w:p>
        </w:tc>
      </w:tr>
      <w:tr>
        <w:tc>
          <w:tcPr>
            <w:tcW w:type="dxa" w:w="2768"/>
            <w:vAlign w:val="center"/>
          </w:tcPr>
          <w:p>
            <w:pPr>
              <w:spacing w:line="260"/>
            </w:pPr>
            <w:r>
              <w:rPr>
                <w:rFonts w:ascii="Arial" w:cs="Arial" w:eastAsia="Arial" w:hAnsi="Arial"/>
                <w:sz w:val="22"/>
                <w:szCs w:val="22"/>
              </w:rPr>
              <w:t xml:space="preserve">Makler</w:t>
            </w:r>
          </w:p>
        </w:tc>
        <w:tc>
          <w:tcPr>
            <w:tcW w:type="dxa" w:w="2768"/>
            <w:vAlign w:val="center"/>
          </w:tcPr>
          <w:p>
            <w:pPr>
              <w:spacing w:line="260"/>
            </w:pPr>
            <w:r>
              <w:rPr>
                <w:rFonts w:ascii="Arial" w:cs="Arial" w:eastAsia="Arial" w:hAnsi="Arial"/>
                <w:sz w:val="22"/>
                <w:szCs w:val="22"/>
              </w:rPr>
              <w:t xml:space="preserve">Agjent imobiliar</w:t>
            </w:r>
          </w:p>
        </w:tc>
        <w:tc>
          <w:tcPr>
            <w:tcW w:type="dxa" w:w="2768"/>
            <w:vAlign w:val="center"/>
          </w:tcPr>
          <w:p>
            <w:pPr>
              <w:spacing w:line="260"/>
            </w:pPr>
            <w:r>
              <w:rPr>
                <w:rFonts w:ascii="Arial" w:cs="Arial" w:eastAsia="Arial" w:hAnsi="Arial"/>
                <w:sz w:val="22"/>
                <w:szCs w:val="22"/>
              </w:rPr>
              <w:t xml:space="preserve">Vermittler</w:t>
            </w:r>
          </w:p>
        </w:tc>
      </w:tr>
      <w:tr>
        <w:tc>
          <w:tcPr>
            <w:tcW w:type="dxa" w:w="2768"/>
            <w:vAlign w:val="center"/>
          </w:tcPr>
          <w:p>
            <w:pPr>
              <w:spacing w:line="260"/>
            </w:pPr>
            <w:r>
              <w:rPr>
                <w:rFonts w:ascii="Arial" w:cs="Arial" w:eastAsia="Arial" w:hAnsi="Arial"/>
                <w:sz w:val="22"/>
                <w:szCs w:val="22"/>
              </w:rPr>
              <w:t xml:space="preserve">Maklergebühr</w:t>
            </w:r>
          </w:p>
        </w:tc>
        <w:tc>
          <w:tcPr>
            <w:tcW w:type="dxa" w:w="2768"/>
            <w:vAlign w:val="center"/>
          </w:tcPr>
          <w:p>
            <w:pPr>
              <w:spacing w:line="260"/>
            </w:pPr>
            <w:r>
              <w:rPr>
                <w:rFonts w:ascii="Arial" w:cs="Arial" w:eastAsia="Arial" w:hAnsi="Arial"/>
                <w:sz w:val="22"/>
                <w:szCs w:val="22"/>
              </w:rPr>
              <w:t xml:space="preserve">Komision</w:t>
            </w:r>
          </w:p>
        </w:tc>
        <w:tc>
          <w:tcPr>
            <w:tcW w:type="dxa" w:w="2768"/>
            <w:vAlign w:val="center"/>
          </w:tcPr>
          <w:p>
            <w:pPr>
              <w:spacing w:line="260"/>
            </w:pPr>
            <w:r>
              <w:rPr>
                <w:rFonts w:ascii="Arial" w:cs="Arial" w:eastAsia="Arial" w:hAnsi="Arial"/>
                <w:sz w:val="22"/>
                <w:szCs w:val="22"/>
              </w:rPr>
              <w:t xml:space="preserve">Gebühr des Maklers (meist 1 Monatsmiete)</w:t>
            </w:r>
          </w:p>
        </w:tc>
      </w:tr>
      <w:tr>
        <w:tc>
          <w:tcPr>
            <w:tcW w:type="dxa" w:w="2768"/>
            <w:vAlign w:val="center"/>
          </w:tcPr>
          <w:p>
            <w:pPr>
              <w:spacing w:line="260"/>
            </w:pPr>
            <w:r>
              <w:rPr>
                <w:rFonts w:ascii="Arial" w:cs="Arial" w:eastAsia="Arial" w:hAnsi="Arial"/>
                <w:sz w:val="22"/>
                <w:szCs w:val="22"/>
              </w:rPr>
              <w:t xml:space="preserve">Ummeldung</w:t>
            </w:r>
          </w:p>
        </w:tc>
        <w:tc>
          <w:tcPr>
            <w:tcW w:type="dxa" w:w="2768"/>
            <w:vAlign w:val="center"/>
          </w:tcPr>
          <w:p>
            <w:pPr>
              <w:spacing w:line="260"/>
            </w:pPr>
            <w:r>
              <w:rPr>
                <w:rFonts w:ascii="Arial" w:cs="Arial" w:eastAsia="Arial" w:hAnsi="Arial"/>
                <w:sz w:val="22"/>
                <w:szCs w:val="22"/>
              </w:rPr>
              <w:t xml:space="preserve">Regjistrimi i vendbanimit</w:t>
            </w:r>
          </w:p>
        </w:tc>
        <w:tc>
          <w:tcPr>
            <w:tcW w:type="dxa" w:w="2768"/>
            <w:vAlign w:val="center"/>
          </w:tcPr>
          <w:p>
            <w:pPr>
              <w:spacing w:line="260"/>
            </w:pPr>
            <w:r>
              <w:rPr>
                <w:rFonts w:ascii="Arial" w:cs="Arial" w:eastAsia="Arial" w:hAnsi="Arial"/>
                <w:sz w:val="22"/>
                <w:szCs w:val="22"/>
              </w:rPr>
              <w:t xml:space="preserve">Offizielle Adressänderung</w:t>
            </w:r>
          </w:p>
        </w:tc>
      </w:tr>
    </w:tbl>
    <w:p>
      <w:pPr>
        <w:spacing w:after="120" w:before="0"/>
      </w:pPr>
      <w:r>
        <w:t xml:space="preserve"/>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Fazit: So mietest du richtig im Kosovo</w:t>
      </w:r>
    </w:p>
    <w:p>
      <w:pPr>
        <w:spacing w:after="160" w:line="330"/>
      </w:pPr>
      <w:r>
        <w:rPr>
          <w:rFonts w:ascii="Arial" w:cs="Arial" w:eastAsia="Arial" w:hAnsi="Arial"/>
          <w:sz w:val="22"/>
          <w:szCs w:val="22"/>
        </w:rPr>
        <w:t xml:space="preserve">Der Mietmarkt im Kosovo bietet viele Möglichkeiten – aber auch Risiken, die du mit etwas Vorbereitung leicht vermeiden kannst.</w:t>
      </w:r>
    </w:p>
    <w:p>
      <w:pPr>
        <w:spacing w:after="160" w:line="330"/>
      </w:pPr>
      <w:r>
        <w:rPr>
          <w:rFonts w:ascii="Arial" w:cs="Arial" w:eastAsia="Arial" w:hAnsi="Arial"/>
          <w:sz w:val="22"/>
          <w:szCs w:val="22"/>
        </w:rPr>
        <w:t xml:space="preserve">Die drei wichtigsten Regeln:</w:t>
      </w:r>
    </w:p>
    <w:p>
      <w:pPr>
        <w:spacing w:after="160" w:line="330"/>
      </w:pPr>
      <w:r>
        <w:rPr>
          <w:rFonts w:ascii="Arial" w:cs="Arial" w:eastAsia="Arial" w:hAnsi="Arial"/>
          <w:b/>
          <w:bCs/>
          <w:sz w:val="22"/>
          <w:szCs w:val="22"/>
        </w:rPr>
        <w:t xml:space="preserve">1. Immer persönlich besichtigen – niemals blind mieten oder Geld überweisen.</w:t>
      </w:r>
      <w:r>
        <w:rPr>
          <w:rFonts w:ascii="Arial" w:cs="Arial" w:eastAsia="Arial" w:hAnsi="Arial"/>
          <w:sz w:val="22"/>
          <w:szCs w:val="22"/>
        </w:rPr>
        <w:t xml:space="preserve">
</w:t>
      </w:r>
      <w:r>
        <w:rPr>
          <w:rFonts w:ascii="Arial" w:cs="Arial" w:eastAsia="Arial" w:hAnsi="Arial"/>
          <w:b/>
          <w:bCs/>
          <w:sz w:val="22"/>
          <w:szCs w:val="22"/>
        </w:rPr>
        <w:t xml:space="preserve">2. Immer schriftlichen Mietvertrag – mündliche Absprachen sind im Streitfall wertlos.</w:t>
      </w:r>
      <w:r>
        <w:rPr>
          <w:rFonts w:ascii="Arial" w:cs="Arial" w:eastAsia="Arial" w:hAnsi="Arial"/>
          <w:sz w:val="22"/>
          <w:szCs w:val="22"/>
        </w:rPr>
        <w:t xml:space="preserve">
</w:t>
      </w:r>
      <w:r>
        <w:rPr>
          <w:rFonts w:ascii="Arial" w:cs="Arial" w:eastAsia="Arial" w:hAnsi="Arial"/>
          <w:b/>
          <w:bCs/>
          <w:sz w:val="22"/>
          <w:szCs w:val="22"/>
        </w:rPr>
        <w:t xml:space="preserve">3. Beim Einzug Übergabeprotokoll erstellen – das ist dein Schutz für die Kaution.</w:t>
      </w:r>
    </w:p>
    <w:p>
      <w:pPr>
        <w:spacing w:after="160" w:line="330"/>
      </w:pPr>
      <w:r>
        <w:rPr>
          <w:rFonts w:ascii="Arial" w:cs="Arial" w:eastAsia="Arial" w:hAnsi="Arial"/>
          <w:sz w:val="22"/>
          <w:szCs w:val="22"/>
        </w:rPr>
        <w:t xml:space="preserve">Wer diese drei Regeln befolgt, hat die häufigsten Probleme bereits ausgeschlossen – und kann seinen neuen Lebensabschnitt im Kosovo unbeschwert starten.</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spacing w:after="160" w:line="330"/>
      </w:pPr>
      <w:r>
        <w:rPr>
          <w:rFonts w:ascii="Arial" w:cs="Arial" w:eastAsia="Arial" w:hAnsi="Arial"/>
          <w:i/>
          <w:iCs/>
          <w:sz w:val="22"/>
          <w:szCs w:val="22"/>
        </w:rPr>
        <w:t xml:space="preserve">Dieser Ratgeber wurde von TROVELA erstellt – der Immobilienplattform für den Balkan. Alle Informationen entsprechen dem Stand Juli 2026 und dienen der allgemeinen Orientierung. Für rechtliche Fragen empfehlen wir die Beratung durch einen lokalen Anwalt.</w:t>
      </w:r>
    </w:p>
    <w:p>
      <w:pPr>
        <w:spacing w:after="160" w:line="330"/>
      </w:pPr>
      <w:r>
        <w:rPr>
          <w:rFonts w:ascii="Arial" w:cs="Arial" w:eastAsia="Arial" w:hAnsi="Arial"/>
          <w:b/>
          <w:bCs/>
          <w:sz w:val="22"/>
          <w:szCs w:val="22"/>
        </w:rPr>
        <w:t xml:space="preserve">Find it. Love it. Own it. — TROVELA</w:t>
      </w:r>
    </w:p>
    <w:sectPr>
      <w:pgSz w:w="11906" w:h="16838" w:orient="portrait"/>
      <w:pgMar w:top="1440" w:right="180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B2C3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2026-07-12T20:40:26.243Z</dcterms:created>
  <dcterms:modified xsi:type="dcterms:W3CDTF">2026-07-12T20:40:26.243Z</dcterms:modified>
</cp:coreProperties>
</file>

<file path=docProps/custom.xml><?xml version="1.0" encoding="utf-8"?>
<Properties xmlns="http://schemas.openxmlformats.org/officeDocument/2006/custom-properties" xmlns:vt="http://schemas.openxmlformats.org/officeDocument/2006/docPropsVTypes"/>
</file>